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AA" w:rsidRPr="002B5ACF" w:rsidRDefault="00621148" w:rsidP="000D7AF4">
      <w:pPr>
        <w:spacing w:after="0" w:line="240" w:lineRule="auto"/>
        <w:jc w:val="center"/>
        <w:rPr>
          <w:rStyle w:val="TitleBAB"/>
          <w:rFonts w:eastAsia="Calibri"/>
          <w:sz w:val="32"/>
          <w:szCs w:val="32"/>
        </w:rPr>
      </w:pPr>
      <w:r w:rsidRPr="002B5ACF">
        <w:rPr>
          <w:rStyle w:val="TitleBAB"/>
          <w:rFonts w:asciiTheme="majorBidi" w:eastAsia="Calibri" w:hAnsiTheme="majorBidi" w:cstheme="majorBidi"/>
          <w:sz w:val="32"/>
          <w:szCs w:val="32"/>
        </w:rPr>
        <w:t xml:space="preserve">The Use of Propolis (Propoelix™) as the Adjuvant Therapy against the Increase of the CD4-type of </w:t>
      </w:r>
      <w:r w:rsidRPr="002B5ACF">
        <w:rPr>
          <w:rStyle w:val="hps"/>
          <w:rFonts w:asciiTheme="majorBidi" w:hAnsiTheme="majorBidi" w:cstheme="majorBidi"/>
          <w:b/>
          <w:bCs/>
          <w:noProof/>
          <w:color w:val="000000" w:themeColor="text1"/>
          <w:sz w:val="32"/>
          <w:szCs w:val="32"/>
        </w:rPr>
        <w:t>Lymphocyte</w:t>
      </w:r>
      <w:r w:rsidRPr="002B5ACF">
        <w:rPr>
          <w:rStyle w:val="TitleBAB"/>
          <w:rFonts w:asciiTheme="majorBidi" w:eastAsia="Calibri" w:hAnsiTheme="majorBidi" w:cstheme="majorBidi"/>
          <w:sz w:val="32"/>
          <w:szCs w:val="32"/>
        </w:rPr>
        <w:t xml:space="preserve"> Levels in Patients living with HIV</w:t>
      </w:r>
    </w:p>
    <w:p w:rsidR="00F049DA" w:rsidRPr="002B5ACF" w:rsidRDefault="00F049DA" w:rsidP="000D7AF4">
      <w:pPr>
        <w:spacing w:after="0" w:line="240" w:lineRule="auto"/>
        <w:jc w:val="center"/>
        <w:rPr>
          <w:rStyle w:val="TitleBAB"/>
          <w:rFonts w:eastAsia="Calibri"/>
          <w:sz w:val="28"/>
          <w:szCs w:val="28"/>
        </w:rPr>
      </w:pPr>
    </w:p>
    <w:p w:rsidR="003C5509" w:rsidRPr="002B5ACF" w:rsidRDefault="00F049DA" w:rsidP="000D7AF4">
      <w:pPr>
        <w:spacing w:after="0" w:line="240" w:lineRule="auto"/>
        <w:jc w:val="center"/>
        <w:rPr>
          <w:rFonts w:ascii="Times New Roman" w:hAnsi="Times New Roman" w:cs="Times New Roman"/>
          <w:color w:val="000000" w:themeColor="text1"/>
          <w:sz w:val="28"/>
          <w:szCs w:val="28"/>
        </w:rPr>
      </w:pPr>
      <w:r w:rsidRPr="002B5ACF">
        <w:rPr>
          <w:rFonts w:ascii="Times New Roman" w:hAnsi="Times New Roman" w:cs="Times New Roman"/>
          <w:color w:val="000000" w:themeColor="text1"/>
          <w:sz w:val="28"/>
          <w:szCs w:val="28"/>
        </w:rPr>
        <w:t xml:space="preserve">Erwin Astha </w:t>
      </w:r>
      <w:r w:rsidR="003C5509" w:rsidRPr="002B5ACF">
        <w:rPr>
          <w:rFonts w:ascii="Times New Roman" w:hAnsi="Times New Roman" w:cs="Times New Roman"/>
          <w:color w:val="000000" w:themeColor="text1"/>
          <w:sz w:val="28"/>
          <w:szCs w:val="28"/>
        </w:rPr>
        <w:t xml:space="preserve">Triyono </w:t>
      </w:r>
      <w:r w:rsidR="003C5509" w:rsidRPr="002B5ACF">
        <w:rPr>
          <w:rFonts w:ascii="Times New Roman" w:hAnsi="Times New Roman" w:cs="Times New Roman"/>
          <w:color w:val="000000" w:themeColor="text1"/>
          <w:sz w:val="28"/>
          <w:szCs w:val="28"/>
          <w:vertAlign w:val="superscript"/>
        </w:rPr>
        <w:t>1*</w:t>
      </w:r>
      <w:r w:rsidR="003C5509" w:rsidRPr="002B5ACF">
        <w:rPr>
          <w:rFonts w:ascii="Times New Roman" w:hAnsi="Times New Roman" w:cs="Times New Roman"/>
          <w:color w:val="000000" w:themeColor="text1"/>
          <w:sz w:val="28"/>
          <w:szCs w:val="28"/>
        </w:rPr>
        <w:t xml:space="preserve">, </w:t>
      </w:r>
      <w:r w:rsidRPr="002B5ACF">
        <w:rPr>
          <w:rFonts w:ascii="Times New Roman" w:hAnsi="Times New Roman" w:cs="Times New Roman"/>
          <w:color w:val="000000" w:themeColor="text1"/>
          <w:sz w:val="28"/>
          <w:szCs w:val="28"/>
        </w:rPr>
        <w:t>Sarah Firdausa</w:t>
      </w:r>
      <w:r w:rsidR="003C5509" w:rsidRPr="002B5ACF">
        <w:rPr>
          <w:rFonts w:ascii="Times New Roman" w:hAnsi="Times New Roman" w:cs="Times New Roman"/>
          <w:color w:val="000000" w:themeColor="text1"/>
          <w:sz w:val="28"/>
          <w:szCs w:val="28"/>
          <w:vertAlign w:val="superscript"/>
        </w:rPr>
        <w:t>2</w:t>
      </w:r>
      <w:r w:rsidR="003C5509" w:rsidRPr="002B5ACF">
        <w:rPr>
          <w:rFonts w:ascii="Times New Roman" w:hAnsi="Times New Roman" w:cs="Times New Roman"/>
          <w:color w:val="000000" w:themeColor="text1"/>
          <w:sz w:val="28"/>
          <w:szCs w:val="28"/>
        </w:rPr>
        <w:t xml:space="preserve"> , </w:t>
      </w:r>
      <w:r w:rsidRPr="002B5ACF">
        <w:rPr>
          <w:rFonts w:ascii="Times New Roman" w:hAnsi="Times New Roman" w:cs="Times New Roman"/>
          <w:color w:val="000000" w:themeColor="text1"/>
          <w:sz w:val="28"/>
          <w:szCs w:val="28"/>
        </w:rPr>
        <w:t xml:space="preserve">Heru </w:t>
      </w:r>
      <w:r w:rsidR="003C5509" w:rsidRPr="002B5ACF">
        <w:rPr>
          <w:rFonts w:ascii="Times New Roman" w:hAnsi="Times New Roman" w:cs="Times New Roman"/>
          <w:color w:val="000000" w:themeColor="text1"/>
          <w:sz w:val="28"/>
          <w:szCs w:val="28"/>
        </w:rPr>
        <w:t xml:space="preserve">Prasetyo </w:t>
      </w:r>
      <w:r w:rsidR="003C5509" w:rsidRPr="002B5ACF">
        <w:rPr>
          <w:rFonts w:ascii="Times New Roman" w:hAnsi="Times New Roman" w:cs="Times New Roman"/>
          <w:color w:val="000000" w:themeColor="text1"/>
          <w:sz w:val="28"/>
          <w:szCs w:val="28"/>
          <w:vertAlign w:val="superscript"/>
        </w:rPr>
        <w:t>3</w:t>
      </w:r>
      <w:r w:rsidR="003C5509" w:rsidRPr="002B5ACF">
        <w:rPr>
          <w:rFonts w:ascii="Times New Roman" w:hAnsi="Times New Roman" w:cs="Times New Roman"/>
          <w:color w:val="000000" w:themeColor="text1"/>
          <w:sz w:val="28"/>
          <w:szCs w:val="28"/>
        </w:rPr>
        <w:t xml:space="preserve"> , </w:t>
      </w:r>
      <w:r w:rsidRPr="002B5ACF">
        <w:rPr>
          <w:rFonts w:ascii="Times New Roman" w:hAnsi="Times New Roman" w:cs="Times New Roman"/>
          <w:color w:val="000000" w:themeColor="text1"/>
          <w:sz w:val="28"/>
          <w:szCs w:val="28"/>
        </w:rPr>
        <w:t xml:space="preserve">Joni </w:t>
      </w:r>
      <w:r w:rsidR="003C5509" w:rsidRPr="002B5ACF">
        <w:rPr>
          <w:rFonts w:ascii="Times New Roman" w:hAnsi="Times New Roman" w:cs="Times New Roman"/>
          <w:color w:val="000000" w:themeColor="text1"/>
          <w:sz w:val="28"/>
          <w:szCs w:val="28"/>
        </w:rPr>
        <w:t xml:space="preserve">Susanto </w:t>
      </w:r>
      <w:r w:rsidR="003C5509" w:rsidRPr="002B5ACF">
        <w:rPr>
          <w:rFonts w:ascii="Times New Roman" w:hAnsi="Times New Roman" w:cs="Times New Roman"/>
          <w:color w:val="000000" w:themeColor="text1"/>
          <w:sz w:val="28"/>
          <w:szCs w:val="28"/>
          <w:vertAlign w:val="superscript"/>
        </w:rPr>
        <w:t>4</w:t>
      </w:r>
      <w:r w:rsidR="003C5509" w:rsidRPr="002B5ACF">
        <w:rPr>
          <w:rFonts w:ascii="Times New Roman" w:hAnsi="Times New Roman" w:cs="Times New Roman"/>
          <w:color w:val="000000" w:themeColor="text1"/>
          <w:sz w:val="28"/>
          <w:szCs w:val="28"/>
        </w:rPr>
        <w:t xml:space="preserve"> , </w:t>
      </w:r>
      <w:r w:rsidRPr="002B5ACF">
        <w:rPr>
          <w:rFonts w:ascii="Times New Roman" w:hAnsi="Times New Roman" w:cs="Times New Roman"/>
          <w:color w:val="000000" w:themeColor="text1"/>
          <w:sz w:val="28"/>
          <w:szCs w:val="28"/>
        </w:rPr>
        <w:t xml:space="preserve">James </w:t>
      </w:r>
      <w:r w:rsidR="003C5509" w:rsidRPr="002B5ACF">
        <w:rPr>
          <w:rFonts w:ascii="Times New Roman" w:hAnsi="Times New Roman" w:cs="Times New Roman"/>
          <w:color w:val="000000" w:themeColor="text1"/>
          <w:sz w:val="28"/>
          <w:szCs w:val="28"/>
        </w:rPr>
        <w:t xml:space="preserve">Hutagalung </w:t>
      </w:r>
      <w:r w:rsidR="003C5509" w:rsidRPr="002B5ACF">
        <w:rPr>
          <w:rFonts w:ascii="Times New Roman" w:hAnsi="Times New Roman" w:cs="Times New Roman"/>
          <w:color w:val="000000" w:themeColor="text1"/>
          <w:sz w:val="28"/>
          <w:szCs w:val="28"/>
          <w:vertAlign w:val="superscript"/>
        </w:rPr>
        <w:t>3</w:t>
      </w:r>
      <w:r w:rsidR="003C5509" w:rsidRPr="002B5ACF">
        <w:rPr>
          <w:rFonts w:ascii="Times New Roman" w:hAnsi="Times New Roman" w:cs="Times New Roman"/>
          <w:color w:val="000000" w:themeColor="text1"/>
          <w:sz w:val="28"/>
          <w:szCs w:val="28"/>
        </w:rPr>
        <w:t xml:space="preserve"> , </w:t>
      </w:r>
      <w:r w:rsidRPr="002B5ACF">
        <w:rPr>
          <w:rFonts w:ascii="Times New Roman" w:hAnsi="Times New Roman" w:cs="Times New Roman"/>
          <w:color w:val="000000" w:themeColor="text1"/>
          <w:sz w:val="28"/>
          <w:szCs w:val="28"/>
        </w:rPr>
        <w:t xml:space="preserve">Lilis </w:t>
      </w:r>
      <w:r w:rsidR="003C5509" w:rsidRPr="002B5ACF">
        <w:rPr>
          <w:rFonts w:ascii="Times New Roman" w:hAnsi="Times New Roman" w:cs="Times New Roman"/>
          <w:color w:val="000000" w:themeColor="text1"/>
          <w:sz w:val="28"/>
          <w:szCs w:val="28"/>
        </w:rPr>
        <w:t xml:space="preserve">Masyfufah </w:t>
      </w:r>
      <w:r w:rsidR="003C5509" w:rsidRPr="002B5ACF">
        <w:rPr>
          <w:rFonts w:ascii="Times New Roman" w:hAnsi="Times New Roman" w:cs="Times New Roman"/>
          <w:color w:val="000000" w:themeColor="text1"/>
          <w:sz w:val="28"/>
          <w:szCs w:val="28"/>
          <w:vertAlign w:val="superscript"/>
        </w:rPr>
        <w:t>5</w:t>
      </w:r>
      <w:r w:rsidR="003C5509" w:rsidRPr="002B5ACF">
        <w:rPr>
          <w:rFonts w:ascii="Times New Roman" w:hAnsi="Times New Roman" w:cs="Times New Roman"/>
          <w:color w:val="000000" w:themeColor="text1"/>
          <w:sz w:val="28"/>
          <w:szCs w:val="28"/>
        </w:rPr>
        <w:t xml:space="preserve">, </w:t>
      </w:r>
      <w:r w:rsidR="00EC16E8">
        <w:rPr>
          <w:rFonts w:ascii="Times New Roman" w:hAnsi="Times New Roman" w:cs="Times New Roman"/>
          <w:color w:val="000000" w:themeColor="text1"/>
          <w:sz w:val="28"/>
          <w:szCs w:val="28"/>
        </w:rPr>
        <w:t>Budiono</w:t>
      </w:r>
      <w:r w:rsidR="00EC16E8">
        <w:rPr>
          <w:rFonts w:ascii="Times New Roman" w:hAnsi="Times New Roman" w:cs="Times New Roman"/>
          <w:color w:val="000000" w:themeColor="text1"/>
          <w:sz w:val="28"/>
          <w:szCs w:val="28"/>
          <w:vertAlign w:val="superscript"/>
        </w:rPr>
        <w:t>6</w:t>
      </w:r>
      <w:r w:rsidR="00EC16E8">
        <w:rPr>
          <w:rFonts w:ascii="Times New Roman" w:hAnsi="Times New Roman" w:cs="Times New Roman"/>
          <w:color w:val="000000" w:themeColor="text1"/>
          <w:sz w:val="28"/>
          <w:szCs w:val="28"/>
        </w:rPr>
        <w:t xml:space="preserve">, </w:t>
      </w:r>
      <w:r w:rsidRPr="002B5ACF">
        <w:rPr>
          <w:rFonts w:ascii="Times New Roman" w:hAnsi="Times New Roman" w:cs="Times New Roman"/>
          <w:color w:val="000000" w:themeColor="text1"/>
          <w:sz w:val="28"/>
          <w:szCs w:val="28"/>
        </w:rPr>
        <w:t>Ivan Hoesada</w:t>
      </w:r>
      <w:r w:rsidR="00EC16E8" w:rsidRPr="00EC16E8">
        <w:rPr>
          <w:rFonts w:ascii="Times New Roman" w:hAnsi="Times New Roman" w:cs="Times New Roman"/>
          <w:color w:val="000000" w:themeColor="text1"/>
          <w:sz w:val="28"/>
          <w:szCs w:val="28"/>
          <w:vertAlign w:val="superscript"/>
        </w:rPr>
        <w:t>7</w:t>
      </w:r>
    </w:p>
    <w:p w:rsidR="00F049DA" w:rsidRPr="002B5ACF" w:rsidRDefault="00F049DA" w:rsidP="000D7AF4">
      <w:pPr>
        <w:spacing w:after="0" w:line="240" w:lineRule="auto"/>
        <w:jc w:val="center"/>
        <w:rPr>
          <w:rFonts w:ascii="Times New Roman" w:hAnsi="Times New Roman" w:cs="Times New Roman"/>
          <w:color w:val="000000" w:themeColor="text1"/>
          <w:sz w:val="24"/>
          <w:szCs w:val="24"/>
        </w:rPr>
      </w:pPr>
    </w:p>
    <w:p w:rsidR="003C5509" w:rsidRPr="002B5ACF" w:rsidRDefault="003C5509"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 xml:space="preserve">1 </w:t>
      </w:r>
      <w:r w:rsidRPr="002B5ACF">
        <w:rPr>
          <w:rFonts w:ascii="Times New Roman" w:hAnsi="Times New Roman" w:cs="Times New Roman"/>
          <w:color w:val="000000" w:themeColor="text1"/>
          <w:sz w:val="20"/>
          <w:szCs w:val="20"/>
        </w:rPr>
        <w:t xml:space="preserve">Division of Tropical and Infectious Diseases, Department of Internal Medicine, Universitas Airlangga, Dr. Soetomo General Hospital, Surabaya, Indonesia </w:t>
      </w:r>
    </w:p>
    <w:p w:rsidR="003C5509" w:rsidRPr="002B5ACF" w:rsidRDefault="003C5509"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2</w:t>
      </w:r>
      <w:r w:rsidRPr="002B5ACF">
        <w:rPr>
          <w:rFonts w:ascii="Times New Roman" w:hAnsi="Times New Roman" w:cs="Times New Roman"/>
          <w:color w:val="000000" w:themeColor="text1"/>
          <w:sz w:val="20"/>
          <w:szCs w:val="20"/>
        </w:rPr>
        <w:t xml:space="preserve"> Department of Internal Medicine, Universtas Syiah Kuala, Banda Aceh, Indonesia </w:t>
      </w:r>
    </w:p>
    <w:p w:rsidR="003C5509" w:rsidRPr="002B5ACF" w:rsidRDefault="003C5509" w:rsidP="00DE1623">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3</w:t>
      </w:r>
      <w:r w:rsidRPr="002B5ACF">
        <w:rPr>
          <w:rFonts w:ascii="Times New Roman" w:hAnsi="Times New Roman" w:cs="Times New Roman"/>
          <w:color w:val="000000" w:themeColor="text1"/>
          <w:sz w:val="20"/>
          <w:szCs w:val="20"/>
        </w:rPr>
        <w:t xml:space="preserve"> Department of Parasitology, Universitа</w:t>
      </w:r>
      <w:r w:rsidR="00DE1623" w:rsidRPr="002B5ACF">
        <w:rPr>
          <w:rFonts w:ascii="Times New Roman" w:hAnsi="Times New Roman" w:cs="Times New Roman"/>
          <w:color w:val="000000" w:themeColor="text1"/>
          <w:sz w:val="20"/>
          <w:szCs w:val="20"/>
          <w:lang w:val="en-US"/>
        </w:rPr>
        <w:t>s</w:t>
      </w:r>
      <w:r w:rsidRPr="002B5ACF">
        <w:rPr>
          <w:rFonts w:ascii="Times New Roman" w:hAnsi="Times New Roman" w:cs="Times New Roman"/>
          <w:color w:val="000000" w:themeColor="text1"/>
          <w:sz w:val="20"/>
          <w:szCs w:val="20"/>
        </w:rPr>
        <w:t xml:space="preserve"> Airlangga, Surabaya, Indonesia </w:t>
      </w:r>
    </w:p>
    <w:p w:rsidR="003C5509" w:rsidRPr="002B5ACF" w:rsidRDefault="003C5509"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4</w:t>
      </w:r>
      <w:r w:rsidRPr="002B5ACF">
        <w:rPr>
          <w:rFonts w:ascii="Times New Roman" w:hAnsi="Times New Roman" w:cs="Times New Roman"/>
          <w:color w:val="000000" w:themeColor="text1"/>
          <w:sz w:val="20"/>
          <w:szCs w:val="20"/>
        </w:rPr>
        <w:t xml:space="preserve"> Department of Anatomy and Histology, Universitas Airlangga, Surabaya, Indonesia </w:t>
      </w:r>
    </w:p>
    <w:p w:rsidR="003C5509" w:rsidRPr="002B5ACF" w:rsidRDefault="003C5509"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5</w:t>
      </w:r>
      <w:r w:rsidRPr="002B5ACF">
        <w:rPr>
          <w:rFonts w:ascii="Times New Roman" w:hAnsi="Times New Roman" w:cs="Times New Roman"/>
          <w:color w:val="000000" w:themeColor="text1"/>
          <w:sz w:val="20"/>
          <w:szCs w:val="20"/>
        </w:rPr>
        <w:t xml:space="preserve"> STIKES Yayasan RS Dr. Soetomo, Surabaya, Indonesia</w:t>
      </w:r>
    </w:p>
    <w:p w:rsidR="00EC16E8" w:rsidRDefault="003C5509"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vertAlign w:val="superscript"/>
        </w:rPr>
        <w:t>6</w:t>
      </w:r>
      <w:r w:rsidRPr="002B5ACF">
        <w:rPr>
          <w:rFonts w:ascii="Times New Roman" w:hAnsi="Times New Roman" w:cs="Times New Roman"/>
          <w:color w:val="000000" w:themeColor="text1"/>
          <w:sz w:val="20"/>
          <w:szCs w:val="20"/>
        </w:rPr>
        <w:t xml:space="preserve"> </w:t>
      </w:r>
      <w:r w:rsidR="00EC16E8">
        <w:rPr>
          <w:rFonts w:ascii="Times New Roman" w:hAnsi="Times New Roman" w:cs="Times New Roman"/>
          <w:color w:val="000000" w:themeColor="text1"/>
          <w:sz w:val="20"/>
          <w:szCs w:val="20"/>
        </w:rPr>
        <w:t xml:space="preserve">Department of Public Health, </w:t>
      </w:r>
      <w:r w:rsidR="00EC16E8" w:rsidRPr="002B5ACF">
        <w:rPr>
          <w:rFonts w:ascii="Times New Roman" w:hAnsi="Times New Roman" w:cs="Times New Roman"/>
          <w:color w:val="000000" w:themeColor="text1"/>
          <w:sz w:val="20"/>
          <w:szCs w:val="20"/>
        </w:rPr>
        <w:t xml:space="preserve">Universitas Airlangga, Surabaya, Indonesia </w:t>
      </w:r>
    </w:p>
    <w:p w:rsidR="003C5509" w:rsidRPr="002B5ACF" w:rsidRDefault="00EC16E8" w:rsidP="000D7AF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t>7</w:t>
      </w:r>
      <w:r w:rsidR="003C5509" w:rsidRPr="002B5ACF">
        <w:rPr>
          <w:rFonts w:ascii="Times New Roman" w:hAnsi="Times New Roman" w:cs="Times New Roman"/>
          <w:color w:val="000000" w:themeColor="text1"/>
          <w:sz w:val="20"/>
          <w:szCs w:val="20"/>
        </w:rPr>
        <w:t>PT Harmoni Dinamika Indonesia, Jakarta, Indonesia</w:t>
      </w:r>
    </w:p>
    <w:p w:rsidR="00F049DA" w:rsidRPr="002B5ACF" w:rsidRDefault="00F049DA" w:rsidP="000D7AF4">
      <w:pPr>
        <w:spacing w:after="0" w:line="240" w:lineRule="auto"/>
        <w:jc w:val="center"/>
        <w:rPr>
          <w:rFonts w:ascii="Times New Roman" w:hAnsi="Times New Roman" w:cs="Times New Roman"/>
          <w:color w:val="000000" w:themeColor="text1"/>
          <w:sz w:val="20"/>
          <w:szCs w:val="20"/>
        </w:rPr>
      </w:pPr>
    </w:p>
    <w:p w:rsidR="00F049DA" w:rsidRPr="002B5ACF" w:rsidRDefault="00F049DA" w:rsidP="000D7AF4">
      <w:pPr>
        <w:spacing w:after="0" w:line="240" w:lineRule="auto"/>
        <w:jc w:val="center"/>
        <w:rPr>
          <w:rFonts w:ascii="Times New Roman" w:hAnsi="Times New Roman" w:cs="Times New Roman"/>
          <w:color w:val="000000" w:themeColor="text1"/>
          <w:sz w:val="20"/>
          <w:szCs w:val="20"/>
        </w:rPr>
      </w:pPr>
      <w:r w:rsidRPr="002B5ACF">
        <w:rPr>
          <w:rFonts w:ascii="Times New Roman" w:hAnsi="Times New Roman" w:cs="Times New Roman"/>
          <w:color w:val="000000" w:themeColor="text1"/>
          <w:sz w:val="20"/>
          <w:szCs w:val="20"/>
        </w:rPr>
        <w:t xml:space="preserve">*Corresponding author: E-mail: erwintriyono@yahoo.com </w:t>
      </w:r>
    </w:p>
    <w:p w:rsidR="00817EAA" w:rsidRPr="002B5ACF" w:rsidRDefault="00817EAA" w:rsidP="000D7AF4">
      <w:pPr>
        <w:spacing w:after="0" w:line="240" w:lineRule="auto"/>
        <w:jc w:val="both"/>
        <w:rPr>
          <w:rFonts w:ascii="Times New Roman" w:hAnsi="Times New Roman" w:cs="Times New Roman"/>
          <w:color w:val="000000" w:themeColor="text1"/>
          <w:sz w:val="24"/>
          <w:szCs w:val="24"/>
        </w:rPr>
      </w:pPr>
    </w:p>
    <w:p w:rsidR="002667C6" w:rsidRPr="002B5ACF" w:rsidRDefault="002667C6" w:rsidP="000D7AF4">
      <w:pPr>
        <w:spacing w:after="0" w:line="240" w:lineRule="auto"/>
        <w:jc w:val="both"/>
        <w:rPr>
          <w:rFonts w:ascii="Times New Roman" w:hAnsi="Times New Roman" w:cs="Times New Roman"/>
          <w:b/>
          <w:i/>
          <w:color w:val="000000" w:themeColor="text1"/>
          <w:sz w:val="24"/>
          <w:szCs w:val="24"/>
        </w:rPr>
        <w:sectPr w:rsidR="002667C6" w:rsidRPr="002B5ACF">
          <w:footerReference w:type="default" r:id="rId9"/>
          <w:pgSz w:w="11906" w:h="16838"/>
          <w:pgMar w:top="1440" w:right="1440" w:bottom="1440" w:left="1440" w:header="708" w:footer="708" w:gutter="0"/>
          <w:cols w:space="708"/>
          <w:docGrid w:linePitch="360"/>
        </w:sectPr>
      </w:pPr>
    </w:p>
    <w:p w:rsidR="00817EAA" w:rsidRPr="002B5ACF" w:rsidRDefault="002667C6" w:rsidP="0058418B">
      <w:pPr>
        <w:spacing w:after="0" w:line="240" w:lineRule="auto"/>
        <w:jc w:val="center"/>
        <w:rPr>
          <w:rFonts w:ascii="Times New Roman" w:hAnsi="Times New Roman" w:cs="Times New Roman"/>
          <w:b/>
          <w:i/>
          <w:color w:val="000000" w:themeColor="text1"/>
          <w:sz w:val="24"/>
          <w:szCs w:val="24"/>
        </w:rPr>
      </w:pPr>
      <w:r w:rsidRPr="002B5ACF">
        <w:rPr>
          <w:rFonts w:ascii="Times New Roman" w:hAnsi="Times New Roman" w:cs="Times New Roman"/>
          <w:b/>
          <w:i/>
          <w:color w:val="000000" w:themeColor="text1"/>
          <w:sz w:val="24"/>
          <w:szCs w:val="24"/>
        </w:rPr>
        <w:lastRenderedPageBreak/>
        <w:t>Abstract</w:t>
      </w:r>
    </w:p>
    <w:p w:rsidR="002667C6" w:rsidRPr="002B5ACF" w:rsidRDefault="002667C6" w:rsidP="000D7AF4">
      <w:pPr>
        <w:spacing w:after="0" w:line="240" w:lineRule="auto"/>
        <w:jc w:val="both"/>
        <w:rPr>
          <w:rFonts w:ascii="Times New Roman" w:hAnsi="Times New Roman" w:cs="Times New Roman"/>
          <w:b/>
          <w:color w:val="000000" w:themeColor="text1"/>
          <w:sz w:val="24"/>
          <w:szCs w:val="24"/>
        </w:rPr>
      </w:pPr>
    </w:p>
    <w:p w:rsidR="001974A6" w:rsidRPr="00CA1D50" w:rsidRDefault="00621148" w:rsidP="00CA1D50">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0" w:name="_Hlk490792197"/>
      <w:r w:rsidRPr="00CA1D50">
        <w:rPr>
          <w:rFonts w:asciiTheme="majorBidi" w:hAnsiTheme="majorBidi" w:cstheme="majorBidi"/>
          <w:b/>
          <w:color w:val="000000" w:themeColor="text1"/>
          <w:sz w:val="24"/>
          <w:szCs w:val="24"/>
        </w:rPr>
        <w:t>BACKGROUND:</w:t>
      </w:r>
      <w:r w:rsidRPr="00CA1D50">
        <w:rPr>
          <w:rFonts w:asciiTheme="majorBidi" w:hAnsiTheme="majorBidi" w:cstheme="majorBidi"/>
          <w:color w:val="000000" w:themeColor="text1"/>
          <w:sz w:val="24"/>
          <w:szCs w:val="24"/>
        </w:rPr>
        <w:t xml:space="preserve"> P</w:t>
      </w:r>
      <w:r w:rsidRPr="00CA1D50">
        <w:rPr>
          <w:rStyle w:val="hps"/>
          <w:rFonts w:asciiTheme="majorBidi" w:hAnsiTheme="majorBidi" w:cstheme="majorBidi"/>
          <w:noProof/>
          <w:color w:val="000000" w:themeColor="text1"/>
          <w:sz w:val="24"/>
          <w:szCs w:val="24"/>
        </w:rPr>
        <w:t xml:space="preserve">ropolis can increase the lymphocyte proliferation in the lymph nodes </w:t>
      </w:r>
      <w:r w:rsidRPr="00036DDB">
        <w:rPr>
          <w:rStyle w:val="hps"/>
          <w:rFonts w:asciiTheme="majorBidi" w:hAnsiTheme="majorBidi" w:cstheme="majorBidi"/>
          <w:noProof/>
          <w:color w:val="000000" w:themeColor="text1"/>
          <w:sz w:val="24"/>
          <w:szCs w:val="24"/>
        </w:rPr>
        <w:t>and increase the IgG serum levels. However, the propolis contents are various so that it is</w:t>
      </w:r>
      <w:r w:rsidRPr="00CA1D50">
        <w:rPr>
          <w:rStyle w:val="hps"/>
          <w:rFonts w:asciiTheme="majorBidi" w:hAnsiTheme="majorBidi" w:cstheme="majorBidi"/>
          <w:noProof/>
          <w:color w:val="000000" w:themeColor="text1"/>
          <w:sz w:val="24"/>
          <w:szCs w:val="24"/>
        </w:rPr>
        <w:t xml:space="preserve"> difficult to be standardized. Besides, the use of propolis, about the mechanism of inhibiting the HIV replication, is not clear yet. This research aimed at analyzing the influence of supplementing </w:t>
      </w:r>
      <w:r w:rsidRPr="00CA1D50">
        <w:rPr>
          <w:rFonts w:asciiTheme="majorBidi" w:hAnsiTheme="majorBidi" w:cstheme="majorBidi"/>
          <w:color w:val="000000" w:themeColor="text1"/>
          <w:sz w:val="24"/>
          <w:szCs w:val="24"/>
        </w:rPr>
        <w:t xml:space="preserve">Propoelix™ on the increase of total CD4 </w:t>
      </w:r>
      <w:r w:rsidRPr="00CA1D50">
        <w:rPr>
          <w:rStyle w:val="TitleBAB"/>
          <w:rFonts w:asciiTheme="majorBidi" w:eastAsia="Calibri" w:hAnsiTheme="majorBidi" w:cstheme="majorBidi"/>
          <w:b w:val="0"/>
          <w:bCs/>
          <w:szCs w:val="24"/>
        </w:rPr>
        <w:t>patients living with HIV</w:t>
      </w:r>
      <w:r w:rsidRPr="00CA1D50">
        <w:rPr>
          <w:rFonts w:asciiTheme="majorBidi" w:hAnsiTheme="majorBidi" w:cstheme="majorBidi"/>
          <w:color w:val="000000" w:themeColor="text1"/>
          <w:sz w:val="24"/>
          <w:szCs w:val="24"/>
        </w:rPr>
        <w:t xml:space="preserve"> that had received ARV therapy.</w:t>
      </w:r>
      <w:r w:rsidR="0058418B" w:rsidRPr="00CA1D50">
        <w:rPr>
          <w:rFonts w:asciiTheme="majorBidi" w:hAnsiTheme="majorBidi" w:cstheme="majorBidi"/>
          <w:color w:val="000000" w:themeColor="text1"/>
          <w:sz w:val="24"/>
          <w:szCs w:val="24"/>
        </w:rPr>
        <w:t xml:space="preserve"> </w:t>
      </w:r>
      <w:r w:rsidRPr="00CA1D50">
        <w:rPr>
          <w:rFonts w:asciiTheme="majorBidi" w:hAnsiTheme="majorBidi" w:cstheme="majorBidi"/>
          <w:b/>
          <w:color w:val="000000" w:themeColor="text1"/>
          <w:sz w:val="24"/>
          <w:szCs w:val="24"/>
        </w:rPr>
        <w:t>METHOD:</w:t>
      </w:r>
      <w:r w:rsidRPr="00CA1D50">
        <w:rPr>
          <w:rFonts w:asciiTheme="majorBidi" w:hAnsiTheme="majorBidi" w:cstheme="majorBidi"/>
          <w:color w:val="000000" w:themeColor="text1"/>
          <w:sz w:val="24"/>
          <w:szCs w:val="24"/>
        </w:rPr>
        <w:t xml:space="preserve"> The double-blind randomized controlled clinical trial was conducted in 50 </w:t>
      </w:r>
      <w:r w:rsidRPr="00CA1D50">
        <w:rPr>
          <w:rStyle w:val="TitleBAB"/>
          <w:rFonts w:asciiTheme="majorBidi" w:eastAsia="Calibri" w:hAnsiTheme="majorBidi" w:cstheme="majorBidi"/>
          <w:b w:val="0"/>
          <w:bCs/>
          <w:szCs w:val="24"/>
        </w:rPr>
        <w:t xml:space="preserve">patients living with HIV who had received </w:t>
      </w:r>
      <w:r w:rsidRPr="00CA1D50">
        <w:rPr>
          <w:rFonts w:asciiTheme="majorBidi" w:hAnsiTheme="majorBidi" w:cstheme="majorBidi"/>
          <w:color w:val="000000" w:themeColor="text1"/>
          <w:sz w:val="24"/>
          <w:szCs w:val="24"/>
        </w:rPr>
        <w:t>ARV therapy. The patients were classified into two groups; group 1 with the combination of ARV therapy and propolis and group 2 with the combination of ARV therapy and placebo. The total CD cell was measured at the beginning of the research, month 3, and month 6. The levels of hemoglobin, leukocyte, and platelets were measured at the beginning and the end of the research. The SF-12 questionnaire was used for evaluating the research subjects’ health status.</w:t>
      </w:r>
      <w:r w:rsidR="0058418B" w:rsidRPr="00CA1D50">
        <w:rPr>
          <w:rFonts w:asciiTheme="majorBidi" w:hAnsiTheme="majorBidi" w:cstheme="majorBidi"/>
          <w:color w:val="000000" w:themeColor="text1"/>
          <w:sz w:val="24"/>
          <w:szCs w:val="24"/>
        </w:rPr>
        <w:t xml:space="preserve"> </w:t>
      </w:r>
      <w:r w:rsidRPr="00CA1D50">
        <w:rPr>
          <w:rFonts w:asciiTheme="majorBidi" w:hAnsiTheme="majorBidi" w:cstheme="majorBidi"/>
          <w:b/>
          <w:color w:val="000000" w:themeColor="text1"/>
          <w:sz w:val="24"/>
          <w:szCs w:val="24"/>
        </w:rPr>
        <w:t>RESULTS:</w:t>
      </w:r>
      <w:r w:rsidRPr="00CA1D50">
        <w:rPr>
          <w:rFonts w:asciiTheme="majorBidi" w:hAnsiTheme="majorBidi" w:cstheme="majorBidi"/>
          <w:color w:val="000000" w:themeColor="text1"/>
          <w:sz w:val="24"/>
          <w:szCs w:val="24"/>
        </w:rPr>
        <w:t xml:space="preserve"> Forty-three subjects completed the research until the </w:t>
      </w:r>
      <w:r w:rsidRPr="00CA1D50">
        <w:rPr>
          <w:rFonts w:asciiTheme="majorBidi" w:hAnsiTheme="majorBidi" w:cstheme="majorBidi"/>
          <w:i/>
          <w:color w:val="000000" w:themeColor="text1"/>
          <w:sz w:val="24"/>
          <w:szCs w:val="24"/>
        </w:rPr>
        <w:t>end-point</w:t>
      </w:r>
      <w:r w:rsidRPr="00CA1D50">
        <w:rPr>
          <w:rFonts w:asciiTheme="majorBidi" w:hAnsiTheme="majorBidi" w:cstheme="majorBidi"/>
          <w:color w:val="000000" w:themeColor="text1"/>
          <w:sz w:val="24"/>
          <w:szCs w:val="24"/>
        </w:rPr>
        <w:t xml:space="preserve">, consisting of 19 subjects from the propolis group and 21 subjects from the placebo group. </w:t>
      </w:r>
      <w:r w:rsidR="00EA63C9" w:rsidRPr="00EA63C9">
        <w:rPr>
          <w:rFonts w:asciiTheme="majorBidi" w:hAnsiTheme="majorBidi" w:cstheme="majorBidi"/>
          <w:color w:val="000000" w:themeColor="text1"/>
          <w:sz w:val="24"/>
          <w:szCs w:val="24"/>
        </w:rPr>
        <w:t>The result of the analysis showed that no significant difference changes of CD4 in month 0 to month 3 (p=0.57), the changes of CD4 in month 3 to month 6 (p=0.78), and the changes of CD4 in month 0 to month 6 (p=0.41).</w:t>
      </w:r>
      <w:r w:rsidRPr="00CA1D50">
        <w:rPr>
          <w:rFonts w:asciiTheme="majorBidi" w:hAnsiTheme="majorBidi" w:cstheme="majorBidi"/>
          <w:color w:val="000000" w:themeColor="text1"/>
          <w:sz w:val="24"/>
          <w:szCs w:val="24"/>
        </w:rPr>
        <w:t xml:space="preserve"> The levels of hemoglobin, </w:t>
      </w:r>
      <w:r w:rsidRPr="00CA1D50">
        <w:rPr>
          <w:rFonts w:asciiTheme="majorBidi" w:hAnsiTheme="majorBidi" w:cstheme="majorBidi"/>
          <w:color w:val="000000" w:themeColor="text1"/>
          <w:sz w:val="24"/>
          <w:szCs w:val="24"/>
          <w:lang w:val="en-US"/>
        </w:rPr>
        <w:t>leukocyte</w:t>
      </w:r>
      <w:r w:rsidRPr="00CA1D50">
        <w:rPr>
          <w:rFonts w:asciiTheme="majorBidi" w:hAnsiTheme="majorBidi" w:cstheme="majorBidi"/>
          <w:color w:val="000000" w:themeColor="text1"/>
          <w:sz w:val="24"/>
          <w:szCs w:val="24"/>
        </w:rPr>
        <w:t xml:space="preserve">, and platelets changed with the supplementation of propolis and life quality. Three </w:t>
      </w:r>
      <w:r w:rsidRPr="00CA1D50">
        <w:rPr>
          <w:rFonts w:asciiTheme="majorBidi" w:hAnsiTheme="majorBidi" w:cstheme="majorBidi"/>
          <w:iCs/>
          <w:color w:val="000000" w:themeColor="text1"/>
          <w:sz w:val="24"/>
          <w:szCs w:val="24"/>
        </w:rPr>
        <w:t xml:space="preserve">adverse events occurred and </w:t>
      </w:r>
      <w:r w:rsidRPr="00EA63C9">
        <w:rPr>
          <w:rFonts w:asciiTheme="majorBidi" w:hAnsiTheme="majorBidi" w:cstheme="majorBidi"/>
          <w:iCs/>
          <w:color w:val="000000" w:themeColor="text1"/>
          <w:sz w:val="24"/>
          <w:szCs w:val="24"/>
        </w:rPr>
        <w:t>it became better after the supplementation in the research was stopped.</w:t>
      </w:r>
      <w:r w:rsidR="0058418B" w:rsidRPr="00EA63C9">
        <w:rPr>
          <w:rFonts w:asciiTheme="majorBidi" w:hAnsiTheme="majorBidi" w:cstheme="majorBidi"/>
          <w:color w:val="000000" w:themeColor="text1"/>
          <w:sz w:val="24"/>
          <w:szCs w:val="24"/>
        </w:rPr>
        <w:t xml:space="preserve"> </w:t>
      </w:r>
      <w:r w:rsidRPr="00EA63C9">
        <w:rPr>
          <w:rFonts w:asciiTheme="majorBidi" w:hAnsiTheme="majorBidi" w:cstheme="majorBidi"/>
          <w:b/>
          <w:color w:val="000000" w:themeColor="text1"/>
          <w:sz w:val="24"/>
          <w:szCs w:val="24"/>
        </w:rPr>
        <w:t xml:space="preserve">CONCLUSION: </w:t>
      </w:r>
      <w:r w:rsidR="00EA63C9" w:rsidRPr="00EA63C9">
        <w:rPr>
          <w:rFonts w:ascii="Times New Roman" w:hAnsi="Times New Roman" w:cs="Times New Roman"/>
          <w:color w:val="000000" w:themeColor="text1"/>
          <w:sz w:val="24"/>
          <w:szCs w:val="24"/>
          <w:lang w:val="en-US"/>
        </w:rPr>
        <w:t>Giving</w:t>
      </w:r>
      <w:r w:rsidR="00EA63C9" w:rsidRPr="00EA63C9">
        <w:rPr>
          <w:rFonts w:ascii="Times New Roman" w:hAnsi="Times New Roman" w:cs="Times New Roman"/>
          <w:color w:val="000000" w:themeColor="text1"/>
          <w:sz w:val="24"/>
          <w:szCs w:val="24"/>
        </w:rPr>
        <w:t xml:space="preserve"> propolis </w:t>
      </w:r>
      <w:r w:rsidR="00EA63C9" w:rsidRPr="00EA63C9">
        <w:rPr>
          <w:rFonts w:ascii="Times New Roman" w:hAnsi="Times New Roman" w:cs="Times New Roman"/>
          <w:color w:val="000000" w:themeColor="text1"/>
          <w:sz w:val="24"/>
          <w:szCs w:val="24"/>
          <w:lang w:val="en-US"/>
        </w:rPr>
        <w:t>does not influence the increase of total</w:t>
      </w:r>
      <w:r w:rsidR="00EA63C9" w:rsidRPr="00EA63C9">
        <w:rPr>
          <w:rFonts w:ascii="Times New Roman" w:hAnsi="Times New Roman" w:cs="Times New Roman"/>
          <w:color w:val="000000" w:themeColor="text1"/>
          <w:sz w:val="24"/>
          <w:szCs w:val="24"/>
        </w:rPr>
        <w:t xml:space="preserve"> CD4, </w:t>
      </w:r>
      <w:r w:rsidR="00EA63C9" w:rsidRPr="00EA63C9">
        <w:rPr>
          <w:rFonts w:ascii="Times New Roman" w:hAnsi="Times New Roman" w:cs="Times New Roman"/>
          <w:color w:val="000000" w:themeColor="text1"/>
          <w:sz w:val="24"/>
          <w:szCs w:val="24"/>
          <w:lang w:val="en-US"/>
        </w:rPr>
        <w:t>within either</w:t>
      </w:r>
      <w:r w:rsidR="00EA63C9" w:rsidRPr="00EA63C9">
        <w:rPr>
          <w:rFonts w:ascii="Times New Roman" w:hAnsi="Times New Roman" w:cs="Times New Roman"/>
          <w:color w:val="000000" w:themeColor="text1"/>
          <w:sz w:val="24"/>
          <w:szCs w:val="24"/>
        </w:rPr>
        <w:t xml:space="preserve"> </w:t>
      </w:r>
      <w:r w:rsidR="00EA63C9" w:rsidRPr="00EA63C9">
        <w:rPr>
          <w:rFonts w:ascii="Times New Roman" w:hAnsi="Times New Roman" w:cs="Times New Roman"/>
          <w:color w:val="000000" w:themeColor="text1"/>
          <w:sz w:val="24"/>
          <w:szCs w:val="24"/>
          <w:lang w:val="en-US"/>
        </w:rPr>
        <w:t>month</w:t>
      </w:r>
      <w:r w:rsidR="00EA63C9" w:rsidRPr="00EA63C9">
        <w:rPr>
          <w:rFonts w:ascii="Times New Roman" w:hAnsi="Times New Roman" w:cs="Times New Roman"/>
          <w:color w:val="000000" w:themeColor="text1"/>
          <w:sz w:val="24"/>
          <w:szCs w:val="24"/>
        </w:rPr>
        <w:t xml:space="preserve"> 0</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 xml:space="preserve">3, </w:t>
      </w:r>
      <w:r w:rsidR="00EA63C9" w:rsidRPr="00EA63C9">
        <w:rPr>
          <w:rFonts w:ascii="Times New Roman" w:hAnsi="Times New Roman" w:cs="Times New Roman"/>
          <w:color w:val="000000" w:themeColor="text1"/>
          <w:sz w:val="24"/>
          <w:szCs w:val="24"/>
          <w:lang w:val="en-US"/>
        </w:rPr>
        <w:t xml:space="preserve">month </w:t>
      </w:r>
      <w:r w:rsidR="00EA63C9" w:rsidRPr="00EA63C9">
        <w:rPr>
          <w:rFonts w:ascii="Times New Roman" w:hAnsi="Times New Roman" w:cs="Times New Roman"/>
          <w:color w:val="000000" w:themeColor="text1"/>
          <w:sz w:val="24"/>
          <w:szCs w:val="24"/>
        </w:rPr>
        <w:t>3</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 xml:space="preserve">6, </w:t>
      </w:r>
      <w:r w:rsidR="00EA63C9" w:rsidRPr="00EA63C9">
        <w:rPr>
          <w:rFonts w:ascii="Times New Roman" w:hAnsi="Times New Roman" w:cs="Times New Roman"/>
          <w:color w:val="000000" w:themeColor="text1"/>
          <w:sz w:val="24"/>
          <w:szCs w:val="24"/>
          <w:lang w:val="en-US"/>
        </w:rPr>
        <w:t>and month</w:t>
      </w:r>
      <w:r w:rsidR="00EA63C9" w:rsidRPr="00EA63C9">
        <w:rPr>
          <w:rFonts w:ascii="Times New Roman" w:hAnsi="Times New Roman" w:cs="Times New Roman"/>
          <w:color w:val="000000" w:themeColor="text1"/>
          <w:sz w:val="24"/>
          <w:szCs w:val="24"/>
        </w:rPr>
        <w:t xml:space="preserve"> 0</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w:t>
      </w:r>
      <w:r w:rsidR="00EA63C9" w:rsidRPr="00EA63C9">
        <w:rPr>
          <w:rFonts w:ascii="Times New Roman" w:hAnsi="Times New Roman" w:cs="Times New Roman"/>
          <w:color w:val="000000" w:themeColor="text1"/>
          <w:sz w:val="24"/>
          <w:szCs w:val="24"/>
          <w:lang w:val="en-US"/>
        </w:rPr>
        <w:t xml:space="preserve"> </w:t>
      </w:r>
      <w:r w:rsidR="00EA63C9" w:rsidRPr="00EA63C9">
        <w:rPr>
          <w:rFonts w:ascii="Times New Roman" w:hAnsi="Times New Roman" w:cs="Times New Roman"/>
          <w:color w:val="000000" w:themeColor="text1"/>
          <w:sz w:val="24"/>
          <w:szCs w:val="24"/>
        </w:rPr>
        <w:t>6.</w:t>
      </w:r>
      <w:r w:rsidR="00EA63C9" w:rsidRPr="00EA63C9">
        <w:rPr>
          <w:rFonts w:ascii="Times New Roman" w:hAnsi="Times New Roman" w:cs="Times New Roman"/>
          <w:color w:val="000000" w:themeColor="text1"/>
          <w:sz w:val="24"/>
          <w:szCs w:val="24"/>
        </w:rPr>
        <w:t xml:space="preserve"> </w:t>
      </w:r>
      <w:r w:rsidRPr="00EA63C9">
        <w:rPr>
          <w:rFonts w:asciiTheme="majorBidi" w:hAnsiTheme="majorBidi" w:cstheme="majorBidi"/>
          <w:color w:val="000000" w:themeColor="text1"/>
          <w:sz w:val="24"/>
          <w:szCs w:val="24"/>
        </w:rPr>
        <w:t>However, giving these bee products in patients living with HIV cannot</w:t>
      </w:r>
      <w:r w:rsidRPr="00CA1D50">
        <w:rPr>
          <w:rFonts w:asciiTheme="majorBidi" w:hAnsiTheme="majorBidi" w:cstheme="majorBidi"/>
          <w:color w:val="000000" w:themeColor="text1"/>
          <w:sz w:val="24"/>
          <w:szCs w:val="24"/>
        </w:rPr>
        <w:t xml:space="preserve"> change the regular blood profile (the levels of Hb, </w:t>
      </w:r>
      <w:r w:rsidRPr="00CA1D50">
        <w:rPr>
          <w:rFonts w:asciiTheme="majorBidi" w:hAnsiTheme="majorBidi" w:cstheme="majorBidi"/>
          <w:color w:val="000000" w:themeColor="text1"/>
          <w:sz w:val="24"/>
          <w:szCs w:val="24"/>
          <w:lang w:val="en-US"/>
        </w:rPr>
        <w:t>leukocyte</w:t>
      </w:r>
      <w:r w:rsidRPr="00CA1D50">
        <w:rPr>
          <w:rFonts w:asciiTheme="majorBidi" w:hAnsiTheme="majorBidi" w:cstheme="majorBidi"/>
          <w:color w:val="000000" w:themeColor="text1"/>
          <w:sz w:val="24"/>
          <w:szCs w:val="24"/>
        </w:rPr>
        <w:t xml:space="preserve">, and platelets) and life quality because several </w:t>
      </w:r>
      <w:r w:rsidRPr="00CA1D50">
        <w:rPr>
          <w:rFonts w:asciiTheme="majorBidi" w:hAnsiTheme="majorBidi" w:cstheme="majorBidi"/>
          <w:iCs/>
          <w:color w:val="000000" w:themeColor="text1"/>
          <w:sz w:val="24"/>
          <w:szCs w:val="24"/>
        </w:rPr>
        <w:t>adverse events occur</w:t>
      </w:r>
      <w:r w:rsidRPr="00CA1D50">
        <w:rPr>
          <w:rFonts w:asciiTheme="majorBidi" w:hAnsiTheme="majorBidi" w:cstheme="majorBidi"/>
          <w:color w:val="000000" w:themeColor="text1"/>
          <w:sz w:val="24"/>
          <w:szCs w:val="24"/>
        </w:rPr>
        <w:t>. Therefore, it is suggested to conduct further research involving more samples with a total CD4 of fewer than 400 cells/μL.</w:t>
      </w:r>
      <w:r w:rsidR="001974A6" w:rsidRPr="00CA1D50">
        <w:rPr>
          <w:rFonts w:asciiTheme="majorBidi" w:hAnsiTheme="majorBidi" w:cstheme="majorBidi"/>
          <w:color w:val="000000" w:themeColor="text1"/>
          <w:sz w:val="24"/>
          <w:szCs w:val="24"/>
        </w:rPr>
        <w:t xml:space="preserve"> </w:t>
      </w:r>
    </w:p>
    <w:p w:rsidR="0058418B" w:rsidRPr="0058418B" w:rsidRDefault="0058418B" w:rsidP="00621148">
      <w:pPr>
        <w:spacing w:after="0" w:line="240" w:lineRule="auto"/>
        <w:jc w:val="both"/>
        <w:rPr>
          <w:rFonts w:asciiTheme="majorBidi" w:hAnsiTheme="majorBidi" w:cstheme="majorBidi"/>
          <w:color w:val="000000" w:themeColor="text1"/>
          <w:sz w:val="24"/>
          <w:szCs w:val="24"/>
        </w:rPr>
      </w:pPr>
    </w:p>
    <w:bookmarkEnd w:id="0"/>
    <w:p w:rsidR="00A613F9" w:rsidRPr="002B5ACF" w:rsidRDefault="00424290" w:rsidP="000D7AF4">
      <w:pPr>
        <w:spacing w:after="0" w:line="240" w:lineRule="auto"/>
        <w:jc w:val="both"/>
        <w:rPr>
          <w:rFonts w:ascii="Times New Roman" w:hAnsi="Times New Roman" w:cs="Times New Roman"/>
          <w:color w:val="000000" w:themeColor="text1"/>
          <w:sz w:val="24"/>
          <w:szCs w:val="24"/>
        </w:rPr>
      </w:pPr>
      <w:r w:rsidRPr="002B5ACF">
        <w:rPr>
          <w:rFonts w:asciiTheme="majorBidi" w:hAnsiTheme="majorBidi" w:cstheme="majorBidi"/>
          <w:b/>
          <w:color w:val="000000" w:themeColor="text1"/>
          <w:sz w:val="24"/>
          <w:szCs w:val="24"/>
        </w:rPr>
        <w:t xml:space="preserve">KEYWORDS: </w:t>
      </w:r>
      <w:r w:rsidRPr="002B5ACF">
        <w:rPr>
          <w:rFonts w:asciiTheme="majorBidi" w:hAnsiTheme="majorBidi" w:cstheme="majorBidi"/>
          <w:bCs/>
          <w:color w:val="000000" w:themeColor="text1"/>
          <w:sz w:val="24"/>
          <w:szCs w:val="24"/>
        </w:rPr>
        <w:t>t</w:t>
      </w:r>
      <w:r w:rsidRPr="002B5ACF">
        <w:rPr>
          <w:rFonts w:asciiTheme="majorBidi" w:hAnsiTheme="majorBidi" w:cstheme="majorBidi"/>
          <w:color w:val="000000" w:themeColor="text1"/>
          <w:sz w:val="24"/>
          <w:szCs w:val="24"/>
        </w:rPr>
        <w:t>he Increase of CD4, the use of ARV, HIV supplements</w:t>
      </w:r>
    </w:p>
    <w:p w:rsidR="002667C6" w:rsidRPr="002B5ACF" w:rsidRDefault="002667C6" w:rsidP="000D7AF4">
      <w:pPr>
        <w:spacing w:after="0" w:line="240" w:lineRule="auto"/>
        <w:jc w:val="both"/>
        <w:rPr>
          <w:rFonts w:ascii="Times New Roman" w:hAnsi="Times New Roman" w:cs="Times New Roman"/>
          <w:b/>
          <w:color w:val="000000" w:themeColor="text1"/>
          <w:sz w:val="24"/>
          <w:szCs w:val="24"/>
        </w:rPr>
        <w:sectPr w:rsidR="002667C6" w:rsidRPr="002B5ACF" w:rsidSect="0058418B">
          <w:type w:val="continuous"/>
          <w:pgSz w:w="11906" w:h="16838"/>
          <w:pgMar w:top="1440" w:right="1440" w:bottom="1440" w:left="1440" w:header="708" w:footer="708" w:gutter="0"/>
          <w:cols w:space="708"/>
          <w:docGrid w:linePitch="360"/>
        </w:sectPr>
      </w:pPr>
    </w:p>
    <w:p w:rsidR="000D7AF4" w:rsidRPr="002B5ACF" w:rsidRDefault="000D7AF4" w:rsidP="000D7AF4">
      <w:pPr>
        <w:spacing w:after="0" w:line="240" w:lineRule="auto"/>
        <w:jc w:val="both"/>
        <w:rPr>
          <w:rFonts w:ascii="Times New Roman" w:hAnsi="Times New Roman" w:cs="Times New Roman"/>
          <w:b/>
          <w:color w:val="000000" w:themeColor="text1"/>
          <w:sz w:val="24"/>
          <w:szCs w:val="24"/>
        </w:rPr>
      </w:pPr>
    </w:p>
    <w:p w:rsidR="002667C6" w:rsidRPr="002B5ACF" w:rsidRDefault="002667C6" w:rsidP="000D7AF4">
      <w:pPr>
        <w:spacing w:after="0" w:line="240" w:lineRule="auto"/>
        <w:jc w:val="both"/>
        <w:rPr>
          <w:rFonts w:ascii="Times New Roman" w:hAnsi="Times New Roman" w:cs="Times New Roman"/>
          <w:b/>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424290" w:rsidRPr="002B5ACF" w:rsidRDefault="00424290" w:rsidP="00424290">
      <w:pPr>
        <w:spacing w:after="0" w:line="240" w:lineRule="auto"/>
        <w:jc w:val="both"/>
        <w:rPr>
          <w:rFonts w:asciiTheme="majorBidi" w:hAnsiTheme="majorBidi" w:cstheme="majorBidi"/>
          <w:b/>
          <w:color w:val="000000" w:themeColor="text1"/>
          <w:sz w:val="24"/>
          <w:szCs w:val="24"/>
        </w:rPr>
      </w:pPr>
      <w:r w:rsidRPr="002B5ACF">
        <w:rPr>
          <w:rFonts w:asciiTheme="majorBidi" w:hAnsiTheme="majorBidi" w:cstheme="majorBidi"/>
          <w:b/>
          <w:color w:val="000000" w:themeColor="text1"/>
          <w:sz w:val="24"/>
          <w:szCs w:val="24"/>
        </w:rPr>
        <w:lastRenderedPageBreak/>
        <w:t>INTRODUCTION</w:t>
      </w:r>
    </w:p>
    <w:p w:rsidR="00424290" w:rsidRPr="002B5ACF" w:rsidRDefault="00424290" w:rsidP="009C31F6">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Complementary and alternative treatment has been widely used these days. </w:t>
      </w:r>
      <w:r w:rsidRPr="002B5ACF">
        <w:rPr>
          <w:rFonts w:asciiTheme="majorBidi" w:hAnsiTheme="majorBidi" w:cstheme="majorBidi"/>
          <w:color w:val="000000" w:themeColor="text1"/>
          <w:sz w:val="24"/>
          <w:szCs w:val="24"/>
        </w:rPr>
        <w:lastRenderedPageBreak/>
        <w:t xml:space="preserve">The most common and rapidly developed alternative modality is herbal medicine. The use </w:t>
      </w:r>
      <w:r w:rsidR="009C31F6" w:rsidRPr="002B5ACF">
        <w:rPr>
          <w:rFonts w:asciiTheme="majorBidi" w:hAnsiTheme="majorBidi" w:cstheme="majorBidi"/>
          <w:color w:val="000000" w:themeColor="text1"/>
          <w:sz w:val="24"/>
          <w:szCs w:val="24"/>
          <w:lang w:val="en-US"/>
        </w:rPr>
        <w:t>was</w:t>
      </w:r>
      <w:r w:rsidRPr="002B5ACF">
        <w:rPr>
          <w:rFonts w:asciiTheme="majorBidi" w:hAnsiTheme="majorBidi" w:cstheme="majorBidi"/>
          <w:color w:val="000000" w:themeColor="text1"/>
          <w:sz w:val="24"/>
          <w:szCs w:val="24"/>
        </w:rPr>
        <w:t xml:space="preserve"> higher among the patients </w:t>
      </w:r>
      <w:r w:rsidRPr="002B5ACF">
        <w:rPr>
          <w:rFonts w:asciiTheme="majorBidi" w:hAnsiTheme="majorBidi" w:cstheme="majorBidi"/>
          <w:color w:val="000000" w:themeColor="text1"/>
          <w:sz w:val="24"/>
          <w:szCs w:val="24"/>
        </w:rPr>
        <w:lastRenderedPageBreak/>
        <w:t>infected with HIV, even though they ha</w:t>
      </w:r>
      <w:r w:rsidR="009C31F6" w:rsidRPr="002B5ACF">
        <w:rPr>
          <w:rFonts w:asciiTheme="majorBidi" w:hAnsiTheme="majorBidi" w:cstheme="majorBidi"/>
          <w:color w:val="000000" w:themeColor="text1"/>
          <w:sz w:val="24"/>
          <w:szCs w:val="24"/>
          <w:lang w:val="en-US"/>
        </w:rPr>
        <w:t>d</w:t>
      </w:r>
      <w:r w:rsidRPr="002B5ACF">
        <w:rPr>
          <w:rFonts w:asciiTheme="majorBidi" w:hAnsiTheme="majorBidi" w:cstheme="majorBidi"/>
          <w:color w:val="000000" w:themeColor="text1"/>
          <w:sz w:val="24"/>
          <w:szCs w:val="24"/>
        </w:rPr>
        <w:t xml:space="preserve"> received effective antiretroviral (ARV) therapy</w:t>
      </w:r>
      <w:r w:rsidR="00B0162A">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rPr>
        <w:t xml:space="preserve"> (Lawrence Lee, 2006). Currently, there is a trend to combine ARV with supplements, such as propolis. A study conducted in patients living with HIV that ha</w:t>
      </w:r>
      <w:r w:rsidR="009C31F6" w:rsidRPr="002B5ACF">
        <w:rPr>
          <w:rFonts w:asciiTheme="majorBidi" w:hAnsiTheme="majorBidi" w:cstheme="majorBidi"/>
          <w:color w:val="000000" w:themeColor="text1"/>
          <w:sz w:val="24"/>
          <w:szCs w:val="24"/>
          <w:lang w:val="en-US"/>
        </w:rPr>
        <w:t>d</w:t>
      </w:r>
      <w:r w:rsidRPr="002B5ACF">
        <w:rPr>
          <w:rFonts w:asciiTheme="majorBidi" w:hAnsiTheme="majorBidi" w:cstheme="majorBidi"/>
          <w:color w:val="000000" w:themeColor="text1"/>
          <w:sz w:val="24"/>
          <w:szCs w:val="24"/>
        </w:rPr>
        <w:t xml:space="preserve"> received ARV reported that the use of supplements and alternative therapy was around 60% to 90% (Jernewall et al., 2005).</w:t>
      </w:r>
    </w:p>
    <w:p w:rsidR="00424290" w:rsidRPr="002B5ACF" w:rsidRDefault="00424290" w:rsidP="009C31F6">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The primary reason</w:t>
      </w:r>
      <w:r w:rsidR="009C31F6" w:rsidRPr="002B5ACF">
        <w:rPr>
          <w:rFonts w:asciiTheme="majorBidi" w:hAnsiTheme="majorBidi" w:cstheme="majorBidi"/>
          <w:color w:val="000000" w:themeColor="text1"/>
          <w:sz w:val="24"/>
          <w:szCs w:val="24"/>
          <w:lang w:val="en-US"/>
        </w:rPr>
        <w:t>s</w:t>
      </w:r>
      <w:r w:rsidRPr="002B5ACF">
        <w:rPr>
          <w:rFonts w:asciiTheme="majorBidi" w:hAnsiTheme="majorBidi" w:cstheme="majorBidi"/>
          <w:color w:val="000000" w:themeColor="text1"/>
          <w:sz w:val="24"/>
          <w:szCs w:val="24"/>
        </w:rPr>
        <w:t xml:space="preserve"> of using herbals and alternative treatments in HIV treatment </w:t>
      </w:r>
      <w:r w:rsidR="009C31F6" w:rsidRPr="002B5ACF">
        <w:rPr>
          <w:rFonts w:asciiTheme="majorBidi" w:hAnsiTheme="majorBidi" w:cstheme="majorBidi"/>
          <w:color w:val="000000" w:themeColor="text1"/>
          <w:sz w:val="24"/>
          <w:szCs w:val="24"/>
          <w:lang w:val="en-US"/>
        </w:rPr>
        <w:t>were</w:t>
      </w:r>
      <w:r w:rsidRPr="002B5ACF">
        <w:rPr>
          <w:rFonts w:asciiTheme="majorBidi" w:hAnsiTheme="majorBidi" w:cstheme="majorBidi"/>
          <w:color w:val="000000" w:themeColor="text1"/>
          <w:sz w:val="24"/>
          <w:szCs w:val="24"/>
        </w:rPr>
        <w:t xml:space="preserve"> as the complementary supplements for increasing the body’s immune system, minimizing the side effects of ARV (such as nausea, dizziness, skin rash, and depression), helping decrease the virus replication and increasing the health status (Cichelo, 2014). The wide use of supplements </w:t>
      </w:r>
      <w:r w:rsidR="009C31F6" w:rsidRPr="002B5ACF">
        <w:rPr>
          <w:rFonts w:asciiTheme="majorBidi" w:hAnsiTheme="majorBidi" w:cstheme="majorBidi"/>
          <w:color w:val="000000" w:themeColor="text1"/>
          <w:sz w:val="24"/>
          <w:szCs w:val="24"/>
          <w:lang w:val="en-US"/>
        </w:rPr>
        <w:t>was</w:t>
      </w:r>
      <w:r w:rsidRPr="002B5ACF">
        <w:rPr>
          <w:rFonts w:asciiTheme="majorBidi" w:hAnsiTheme="majorBidi" w:cstheme="majorBidi"/>
          <w:color w:val="000000" w:themeColor="text1"/>
          <w:sz w:val="24"/>
          <w:szCs w:val="24"/>
        </w:rPr>
        <w:t xml:space="preserve"> in line with the report of having benefits for the body’s immune system, such as improving the anti-oxidant status, and helping the antiretroviral activities (Hasan et al., 2010; Su and Li, 2011; Cichello et al., 2014).</w:t>
      </w:r>
    </w:p>
    <w:p w:rsidR="00424290" w:rsidRPr="002B5ACF" w:rsidRDefault="009C31F6" w:rsidP="009C31F6">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Propolis contain</w:t>
      </w:r>
      <w:r w:rsidRPr="002B5ACF">
        <w:rPr>
          <w:rFonts w:asciiTheme="majorBidi" w:hAnsiTheme="majorBidi" w:cstheme="majorBidi"/>
          <w:color w:val="000000" w:themeColor="text1"/>
          <w:sz w:val="24"/>
          <w:szCs w:val="24"/>
          <w:lang w:val="en-US"/>
        </w:rPr>
        <w:t>ed</w:t>
      </w:r>
      <w:r w:rsidR="00424290" w:rsidRPr="002B5ACF">
        <w:rPr>
          <w:rFonts w:asciiTheme="majorBidi" w:hAnsiTheme="majorBidi" w:cstheme="majorBidi"/>
          <w:color w:val="000000" w:themeColor="text1"/>
          <w:sz w:val="24"/>
          <w:szCs w:val="24"/>
        </w:rPr>
        <w:t xml:space="preserve"> more than 300 constituents</w:t>
      </w:r>
      <w:r w:rsidR="00B0162A">
        <w:rPr>
          <w:rFonts w:asciiTheme="majorBidi" w:hAnsiTheme="majorBidi" w:cstheme="majorBidi"/>
          <w:color w:val="000000" w:themeColor="text1"/>
          <w:sz w:val="24"/>
          <w:szCs w:val="24"/>
        </w:rPr>
        <w:t xml:space="preserve"> (Silvia Carvalho, et al, 2015) </w:t>
      </w:r>
      <w:r w:rsidRPr="002B5ACF">
        <w:rPr>
          <w:rFonts w:asciiTheme="majorBidi" w:hAnsiTheme="majorBidi" w:cstheme="majorBidi"/>
          <w:color w:val="000000" w:themeColor="text1"/>
          <w:sz w:val="24"/>
          <w:szCs w:val="24"/>
        </w:rPr>
        <w:t>that ha</w:t>
      </w:r>
      <w:r w:rsidRPr="002B5ACF">
        <w:rPr>
          <w:rFonts w:asciiTheme="majorBidi" w:hAnsiTheme="majorBidi" w:cstheme="majorBidi"/>
          <w:color w:val="000000" w:themeColor="text1"/>
          <w:sz w:val="24"/>
          <w:szCs w:val="24"/>
          <w:lang w:val="en-US"/>
        </w:rPr>
        <w:t>d</w:t>
      </w:r>
      <w:r w:rsidR="00424290" w:rsidRPr="002B5ACF">
        <w:rPr>
          <w:rFonts w:asciiTheme="majorBidi" w:hAnsiTheme="majorBidi" w:cstheme="majorBidi"/>
          <w:color w:val="000000" w:themeColor="text1"/>
          <w:sz w:val="24"/>
          <w:szCs w:val="24"/>
        </w:rPr>
        <w:t xml:space="preserve"> been proven in vitro of having the ability in inhibiting the enzyme of HIV replication (Gekker, 2005). Some active compounds of propolis reported having anti-HIV activities </w:t>
      </w:r>
      <w:r w:rsidRPr="002B5ACF">
        <w:rPr>
          <w:rFonts w:asciiTheme="majorBidi" w:hAnsiTheme="majorBidi" w:cstheme="majorBidi"/>
          <w:color w:val="000000" w:themeColor="text1"/>
          <w:sz w:val="24"/>
          <w:szCs w:val="24"/>
          <w:lang w:val="en-US"/>
        </w:rPr>
        <w:t>were</w:t>
      </w:r>
      <w:r w:rsidR="00424290" w:rsidRPr="002B5ACF">
        <w:rPr>
          <w:rFonts w:asciiTheme="majorBidi" w:hAnsiTheme="majorBidi" w:cstheme="majorBidi"/>
          <w:color w:val="000000" w:themeColor="text1"/>
          <w:sz w:val="24"/>
          <w:szCs w:val="24"/>
        </w:rPr>
        <w:t xml:space="preserve"> flavonoids (Critchfield </w:t>
      </w:r>
      <w:r w:rsidR="00424290" w:rsidRPr="002B5ACF">
        <w:rPr>
          <w:rFonts w:asciiTheme="majorBidi" w:hAnsiTheme="majorBidi" w:cstheme="majorBidi"/>
          <w:iCs/>
          <w:color w:val="000000" w:themeColor="text1"/>
          <w:sz w:val="24"/>
          <w:szCs w:val="24"/>
        </w:rPr>
        <w:t>et al.,</w:t>
      </w:r>
      <w:r w:rsidR="00424290" w:rsidRPr="002B5ACF">
        <w:rPr>
          <w:rFonts w:asciiTheme="majorBidi" w:hAnsiTheme="majorBidi" w:cstheme="majorBidi"/>
          <w:color w:val="000000" w:themeColor="text1"/>
          <w:sz w:val="24"/>
          <w:szCs w:val="24"/>
        </w:rPr>
        <w:t xml:space="preserve"> 1996; Xu </w:t>
      </w:r>
      <w:r w:rsidR="00424290" w:rsidRPr="002B5ACF">
        <w:rPr>
          <w:rFonts w:asciiTheme="majorBidi" w:hAnsiTheme="majorBidi" w:cstheme="majorBidi"/>
          <w:i/>
          <w:color w:val="000000" w:themeColor="text1"/>
          <w:sz w:val="24"/>
          <w:szCs w:val="24"/>
        </w:rPr>
        <w:t>et al.</w:t>
      </w:r>
      <w:r w:rsidR="00424290" w:rsidRPr="002B5ACF">
        <w:rPr>
          <w:rFonts w:asciiTheme="majorBidi" w:hAnsiTheme="majorBidi" w:cstheme="majorBidi"/>
          <w:color w:val="000000" w:themeColor="text1"/>
          <w:sz w:val="24"/>
          <w:szCs w:val="24"/>
        </w:rPr>
        <w:t xml:space="preserve">, 2000), the derivatives of </w:t>
      </w:r>
      <w:r w:rsidR="00424290" w:rsidRPr="002B5ACF">
        <w:rPr>
          <w:rFonts w:asciiTheme="majorBidi" w:hAnsiTheme="majorBidi" w:cstheme="majorBidi"/>
          <w:iCs/>
          <w:color w:val="000000" w:themeColor="text1"/>
          <w:sz w:val="24"/>
          <w:szCs w:val="24"/>
        </w:rPr>
        <w:t>moronic acid</w:t>
      </w:r>
      <w:r w:rsidR="00424290" w:rsidRPr="002B5ACF">
        <w:rPr>
          <w:rFonts w:asciiTheme="majorBidi" w:hAnsiTheme="majorBidi" w:cstheme="majorBidi"/>
          <w:color w:val="000000" w:themeColor="text1"/>
          <w:sz w:val="24"/>
          <w:szCs w:val="24"/>
        </w:rPr>
        <w:t xml:space="preserve"> (Ito </w:t>
      </w:r>
      <w:r w:rsidR="00424290" w:rsidRPr="002B5ACF">
        <w:rPr>
          <w:rFonts w:asciiTheme="majorBidi" w:hAnsiTheme="majorBidi" w:cstheme="majorBidi"/>
          <w:i/>
          <w:color w:val="000000" w:themeColor="text1"/>
          <w:sz w:val="24"/>
          <w:szCs w:val="24"/>
        </w:rPr>
        <w:t>et al</w:t>
      </w:r>
      <w:r w:rsidR="00424290" w:rsidRPr="002B5ACF">
        <w:rPr>
          <w:rFonts w:asciiTheme="majorBidi" w:hAnsiTheme="majorBidi" w:cstheme="majorBidi"/>
          <w:color w:val="000000" w:themeColor="text1"/>
          <w:sz w:val="24"/>
          <w:szCs w:val="24"/>
        </w:rPr>
        <w:t xml:space="preserve">., 2001), and </w:t>
      </w:r>
      <w:r w:rsidR="00424290" w:rsidRPr="002B5ACF">
        <w:rPr>
          <w:rFonts w:asciiTheme="majorBidi" w:hAnsiTheme="majorBidi" w:cstheme="majorBidi"/>
          <w:iCs/>
          <w:color w:val="000000" w:themeColor="text1"/>
          <w:sz w:val="24"/>
          <w:szCs w:val="24"/>
        </w:rPr>
        <w:t>caffeic acid</w:t>
      </w:r>
      <w:r w:rsidR="00424290" w:rsidRPr="002B5ACF">
        <w:rPr>
          <w:rFonts w:asciiTheme="majorBidi" w:hAnsiTheme="majorBidi" w:cstheme="majorBidi"/>
          <w:color w:val="000000" w:themeColor="text1"/>
          <w:sz w:val="24"/>
          <w:szCs w:val="24"/>
        </w:rPr>
        <w:t xml:space="preserve"> (Burke </w:t>
      </w:r>
      <w:r w:rsidR="00424290" w:rsidRPr="002B5ACF">
        <w:rPr>
          <w:rFonts w:asciiTheme="majorBidi" w:hAnsiTheme="majorBidi" w:cstheme="majorBidi"/>
          <w:i/>
          <w:color w:val="000000" w:themeColor="text1"/>
          <w:sz w:val="24"/>
          <w:szCs w:val="24"/>
        </w:rPr>
        <w:t>et al</w:t>
      </w:r>
      <w:r w:rsidR="00424290" w:rsidRPr="002B5ACF">
        <w:rPr>
          <w:rFonts w:asciiTheme="majorBidi" w:hAnsiTheme="majorBidi" w:cstheme="majorBidi"/>
          <w:color w:val="000000" w:themeColor="text1"/>
          <w:sz w:val="24"/>
          <w:szCs w:val="24"/>
        </w:rPr>
        <w:t xml:space="preserve">., 1995). The mechanism of anti-HIV activities from the propolis components is based on the principle of a </w:t>
      </w:r>
      <w:r w:rsidR="00424290" w:rsidRPr="002B5ACF">
        <w:rPr>
          <w:rFonts w:asciiTheme="majorBidi" w:hAnsiTheme="majorBidi" w:cstheme="majorBidi"/>
          <w:iCs/>
          <w:color w:val="000000" w:themeColor="text1"/>
          <w:sz w:val="24"/>
          <w:szCs w:val="24"/>
        </w:rPr>
        <w:t>structure-activity relationship</w:t>
      </w:r>
      <w:r w:rsidR="00424290" w:rsidRPr="002B5ACF">
        <w:rPr>
          <w:rFonts w:asciiTheme="majorBidi" w:hAnsiTheme="majorBidi" w:cstheme="majorBidi"/>
          <w:color w:val="000000" w:themeColor="text1"/>
          <w:sz w:val="24"/>
          <w:szCs w:val="24"/>
        </w:rPr>
        <w:t xml:space="preserve"> (SAR). SAR is the relationship between the chemical structure a</w:t>
      </w:r>
      <w:r w:rsidRPr="002B5ACF">
        <w:rPr>
          <w:rFonts w:asciiTheme="majorBidi" w:hAnsiTheme="majorBidi" w:cstheme="majorBidi"/>
          <w:color w:val="000000" w:themeColor="text1"/>
          <w:sz w:val="24"/>
          <w:szCs w:val="24"/>
          <w:lang w:val="en-US"/>
        </w:rPr>
        <w:t>n</w:t>
      </w:r>
      <w:r w:rsidR="00424290" w:rsidRPr="002B5ACF">
        <w:rPr>
          <w:rFonts w:asciiTheme="majorBidi" w:hAnsiTheme="majorBidi" w:cstheme="majorBidi"/>
          <w:color w:val="000000" w:themeColor="text1"/>
          <w:sz w:val="24"/>
          <w:szCs w:val="24"/>
        </w:rPr>
        <w:t xml:space="preserve">d the pharmacological activities of a component. It </w:t>
      </w:r>
      <w:r w:rsidRPr="002B5ACF">
        <w:rPr>
          <w:rFonts w:asciiTheme="majorBidi" w:hAnsiTheme="majorBidi" w:cstheme="majorBidi"/>
          <w:color w:val="000000" w:themeColor="text1"/>
          <w:sz w:val="24"/>
          <w:szCs w:val="24"/>
          <w:lang w:val="en-US"/>
        </w:rPr>
        <w:t>was</w:t>
      </w:r>
      <w:r w:rsidRPr="002B5ACF">
        <w:rPr>
          <w:rFonts w:asciiTheme="majorBidi" w:hAnsiTheme="majorBidi" w:cstheme="majorBidi"/>
          <w:color w:val="000000" w:themeColor="text1"/>
          <w:sz w:val="24"/>
          <w:szCs w:val="24"/>
        </w:rPr>
        <w:t xml:space="preserve"> the experimental model that c</w:t>
      </w:r>
      <w:r w:rsidRPr="002B5ACF">
        <w:rPr>
          <w:rFonts w:asciiTheme="majorBidi" w:hAnsiTheme="majorBidi" w:cstheme="majorBidi"/>
          <w:color w:val="000000" w:themeColor="text1"/>
          <w:sz w:val="24"/>
          <w:szCs w:val="24"/>
          <w:lang w:val="en-US"/>
        </w:rPr>
        <w:t>ould</w:t>
      </w:r>
      <w:r w:rsidR="00424290" w:rsidRPr="002B5ACF">
        <w:rPr>
          <w:rFonts w:asciiTheme="majorBidi" w:hAnsiTheme="majorBidi" w:cstheme="majorBidi"/>
          <w:color w:val="000000" w:themeColor="text1"/>
          <w:sz w:val="24"/>
          <w:szCs w:val="24"/>
        </w:rPr>
        <w:t xml:space="preserve"> explain the quantitative relationship between the microscopic characteristics (the structure of molecules) and the macroscopic/empirical characteristics (biological activities) of molecules </w:t>
      </w:r>
      <w:r w:rsidR="00424290" w:rsidRPr="002B5ACF">
        <w:rPr>
          <w:rFonts w:asciiTheme="majorBidi" w:hAnsiTheme="majorBidi" w:cstheme="majorBidi"/>
          <w:color w:val="000000" w:themeColor="text1"/>
          <w:sz w:val="24"/>
          <w:szCs w:val="24"/>
        </w:rPr>
        <w:lastRenderedPageBreak/>
        <w:t>(Verbel, 2002). Caffeic Acid Phenethyl Ester</w:t>
      </w:r>
      <w:r w:rsidR="00424290" w:rsidRPr="002B5ACF">
        <w:rPr>
          <w:rFonts w:asciiTheme="majorBidi" w:hAnsiTheme="majorBidi" w:cstheme="majorBidi"/>
          <w:iCs/>
          <w:color w:val="000000" w:themeColor="text1"/>
          <w:sz w:val="24"/>
          <w:szCs w:val="24"/>
        </w:rPr>
        <w:t xml:space="preserve"> </w:t>
      </w:r>
      <w:r w:rsidR="00424290" w:rsidRPr="002B5ACF">
        <w:rPr>
          <w:rFonts w:asciiTheme="majorBidi" w:hAnsiTheme="majorBidi" w:cstheme="majorBidi"/>
          <w:color w:val="000000" w:themeColor="text1"/>
          <w:sz w:val="24"/>
          <w:szCs w:val="24"/>
        </w:rPr>
        <w:t xml:space="preserve">(CAPE) is the phenolic acid component of propolis having anti-HIV activities, in-vitro, based on the </w:t>
      </w:r>
      <w:r w:rsidR="00424290" w:rsidRPr="002B5ACF">
        <w:rPr>
          <w:rFonts w:asciiTheme="majorBidi" w:hAnsiTheme="majorBidi" w:cstheme="majorBidi"/>
          <w:iCs/>
          <w:color w:val="000000" w:themeColor="text1"/>
          <w:sz w:val="24"/>
          <w:szCs w:val="24"/>
        </w:rPr>
        <w:t>structure-activity relationship</w:t>
      </w:r>
      <w:r w:rsidR="00424290" w:rsidRPr="002B5ACF">
        <w:rPr>
          <w:rFonts w:asciiTheme="majorBidi" w:hAnsiTheme="majorBidi" w:cstheme="majorBidi"/>
          <w:color w:val="000000" w:themeColor="text1"/>
          <w:sz w:val="24"/>
          <w:szCs w:val="24"/>
        </w:rPr>
        <w:t>. The structure of CAPE, in the form of hyd</w:t>
      </w:r>
      <w:r w:rsidRPr="002B5ACF">
        <w:rPr>
          <w:rFonts w:asciiTheme="majorBidi" w:hAnsiTheme="majorBidi" w:cstheme="majorBidi"/>
          <w:color w:val="000000" w:themeColor="text1"/>
          <w:sz w:val="24"/>
          <w:szCs w:val="24"/>
        </w:rPr>
        <w:t xml:space="preserve">roxyls, </w:t>
      </w:r>
      <w:r w:rsidRPr="002B5ACF">
        <w:rPr>
          <w:rFonts w:asciiTheme="majorBidi" w:hAnsiTheme="majorBidi" w:cstheme="majorBidi"/>
          <w:color w:val="000000" w:themeColor="text1"/>
          <w:sz w:val="24"/>
          <w:szCs w:val="24"/>
          <w:lang w:val="en-US"/>
        </w:rPr>
        <w:t xml:space="preserve">was able to </w:t>
      </w:r>
      <w:r w:rsidR="00424290" w:rsidRPr="002B5ACF">
        <w:rPr>
          <w:rFonts w:asciiTheme="majorBidi" w:hAnsiTheme="majorBidi" w:cstheme="majorBidi"/>
          <w:color w:val="000000" w:themeColor="text1"/>
          <w:sz w:val="24"/>
          <w:szCs w:val="24"/>
        </w:rPr>
        <w:t xml:space="preserve">inhibit the activity of </w:t>
      </w:r>
      <w:r w:rsidR="00424290" w:rsidRPr="002B5ACF">
        <w:rPr>
          <w:rFonts w:asciiTheme="majorBidi" w:hAnsiTheme="majorBidi" w:cstheme="majorBidi"/>
          <w:iCs/>
          <w:color w:val="000000" w:themeColor="text1"/>
          <w:sz w:val="24"/>
          <w:szCs w:val="24"/>
        </w:rPr>
        <w:t>integrase</w:t>
      </w:r>
      <w:r w:rsidR="00424290" w:rsidRPr="002B5ACF">
        <w:rPr>
          <w:rFonts w:asciiTheme="majorBidi" w:hAnsiTheme="majorBidi" w:cstheme="majorBidi"/>
          <w:color w:val="000000" w:themeColor="text1"/>
          <w:sz w:val="24"/>
          <w:szCs w:val="24"/>
        </w:rPr>
        <w:t xml:space="preserve"> (Fesen, 1994) using the integrase transfer strand inhibitors</w:t>
      </w:r>
      <w:r w:rsidR="00424290" w:rsidRPr="002B5ACF">
        <w:rPr>
          <w:rFonts w:asciiTheme="majorBidi" w:hAnsiTheme="majorBidi" w:cstheme="majorBidi"/>
          <w:i/>
          <w:color w:val="000000" w:themeColor="text1"/>
          <w:sz w:val="24"/>
          <w:szCs w:val="24"/>
        </w:rPr>
        <w:t xml:space="preserve"> </w:t>
      </w:r>
      <w:r w:rsidR="00424290" w:rsidRPr="002B5ACF">
        <w:rPr>
          <w:rFonts w:asciiTheme="majorBidi" w:hAnsiTheme="majorBidi" w:cstheme="majorBidi"/>
          <w:color w:val="000000" w:themeColor="text1"/>
          <w:sz w:val="24"/>
          <w:szCs w:val="24"/>
        </w:rPr>
        <w:t>(Figure 2.9); one of the mechanisms of action of integra</w:t>
      </w:r>
      <w:r w:rsidRPr="002B5ACF">
        <w:rPr>
          <w:rFonts w:asciiTheme="majorBidi" w:hAnsiTheme="majorBidi" w:cstheme="majorBidi"/>
          <w:color w:val="000000" w:themeColor="text1"/>
          <w:sz w:val="24"/>
          <w:szCs w:val="24"/>
        </w:rPr>
        <w:t>se (Pommier, 2005) that disrupt</w:t>
      </w:r>
      <w:r w:rsidRPr="002B5ACF">
        <w:rPr>
          <w:rFonts w:asciiTheme="majorBidi" w:hAnsiTheme="majorBidi" w:cstheme="majorBidi"/>
          <w:color w:val="000000" w:themeColor="text1"/>
          <w:sz w:val="24"/>
          <w:szCs w:val="24"/>
          <w:lang w:val="en-US"/>
        </w:rPr>
        <w:t>ed</w:t>
      </w:r>
      <w:r w:rsidR="00424290" w:rsidRPr="002B5ACF">
        <w:rPr>
          <w:rFonts w:asciiTheme="majorBidi" w:hAnsiTheme="majorBidi" w:cstheme="majorBidi"/>
          <w:color w:val="000000" w:themeColor="text1"/>
          <w:sz w:val="24"/>
          <w:szCs w:val="24"/>
        </w:rPr>
        <w:t xml:space="preserve"> the integrase activities</w:t>
      </w:r>
      <w:r w:rsidR="00B0162A">
        <w:rPr>
          <w:rFonts w:asciiTheme="majorBidi" w:hAnsiTheme="majorBidi" w:cstheme="majorBidi"/>
          <w:color w:val="000000" w:themeColor="text1"/>
          <w:sz w:val="24"/>
          <w:szCs w:val="24"/>
        </w:rPr>
        <w:t xml:space="preserve"> (Fesen et al, 1993; Fesen et al, 1995; Burke et al, 1995; Erdemli et al, 2015)</w:t>
      </w:r>
      <w:r w:rsidR="00424290" w:rsidRPr="002B5ACF">
        <w:rPr>
          <w:rFonts w:asciiTheme="majorBidi" w:hAnsiTheme="majorBidi" w:cstheme="majorBidi"/>
          <w:color w:val="000000" w:themeColor="text1"/>
          <w:sz w:val="24"/>
          <w:szCs w:val="24"/>
        </w:rPr>
        <w:t>. The propolis supplementation combined with the standard ARV therapy is expected to be able to influence the process of virus replication that indirectly supports the increase of total CD4 cell.</w:t>
      </w:r>
    </w:p>
    <w:p w:rsidR="00AB43C4" w:rsidRPr="002B5ACF" w:rsidRDefault="00424290" w:rsidP="00424290">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It is still unclear whether the usage as the supplement of standard ARV regimen has a good effect on patients living with HIV clinically and immunologically. The use of supplements, such as propolis, needs to be evaluated and monitored to prevent the shifting understanding and the distrust in using the supplements in the patients living with HIV. Hence, this clinical trial was conducted to evaluate the influence of propolis by increasing the CD4 cell levels in patients living with HIV who had received ARV treatment.</w:t>
      </w:r>
    </w:p>
    <w:p w:rsidR="00AB43C4" w:rsidRPr="002B5ACF" w:rsidRDefault="00AB43C4" w:rsidP="000D7AF4">
      <w:pPr>
        <w:spacing w:after="0" w:line="240" w:lineRule="auto"/>
        <w:jc w:val="both"/>
        <w:rPr>
          <w:rFonts w:ascii="Times New Roman" w:hAnsi="Times New Roman" w:cs="Times New Roman"/>
          <w:color w:val="000000" w:themeColor="text1"/>
          <w:sz w:val="24"/>
          <w:szCs w:val="24"/>
        </w:rPr>
      </w:pPr>
    </w:p>
    <w:p w:rsidR="00424290" w:rsidRPr="002B5ACF" w:rsidRDefault="00424290" w:rsidP="00424290">
      <w:pPr>
        <w:spacing w:after="0" w:line="240" w:lineRule="auto"/>
        <w:jc w:val="both"/>
        <w:rPr>
          <w:rFonts w:asciiTheme="majorBidi" w:hAnsiTheme="majorBidi" w:cstheme="majorBidi"/>
          <w:b/>
          <w:color w:val="000000" w:themeColor="text1"/>
          <w:sz w:val="24"/>
          <w:szCs w:val="24"/>
        </w:rPr>
      </w:pPr>
      <w:r w:rsidRPr="002B5ACF">
        <w:rPr>
          <w:rFonts w:asciiTheme="majorBidi" w:hAnsiTheme="majorBidi" w:cstheme="majorBidi"/>
          <w:b/>
          <w:color w:val="000000" w:themeColor="text1"/>
          <w:sz w:val="24"/>
          <w:szCs w:val="24"/>
        </w:rPr>
        <w:t>MATERIALS AND METHOD</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This study was a </w:t>
      </w:r>
      <w:r w:rsidRPr="002B5ACF">
        <w:rPr>
          <w:rFonts w:asciiTheme="majorBidi" w:hAnsiTheme="majorBidi" w:cstheme="majorBidi"/>
          <w:iCs/>
          <w:color w:val="000000" w:themeColor="text1"/>
          <w:sz w:val="24"/>
          <w:szCs w:val="24"/>
        </w:rPr>
        <w:t>double-blind controlled trial</w:t>
      </w:r>
      <w:r w:rsidRPr="002B5ACF">
        <w:rPr>
          <w:rFonts w:asciiTheme="majorBidi" w:hAnsiTheme="majorBidi" w:cstheme="majorBidi"/>
          <w:color w:val="000000" w:themeColor="text1"/>
          <w:sz w:val="24"/>
          <w:szCs w:val="24"/>
        </w:rPr>
        <w:t xml:space="preserve"> involving 50 (fifty) patients living with HIV who had received ARV treatment in the Outpatient Polyclinic of UPIPI, Rumah Sakit dr. Soetomo, Surabaya, Indonesia. The patients who fulfilled the requirements to be involved in this research were the patients under outpatient treatment, above 21 years old, those who underwent the regular ARV therapy without concerning the total CD4 levels. The patients who were excluded in this research were the patients having allergy in their medical history, pregnant </w:t>
      </w:r>
      <w:r w:rsidRPr="002B5ACF">
        <w:rPr>
          <w:rFonts w:asciiTheme="majorBidi" w:hAnsiTheme="majorBidi" w:cstheme="majorBidi"/>
          <w:color w:val="000000" w:themeColor="text1"/>
          <w:sz w:val="24"/>
          <w:szCs w:val="24"/>
        </w:rPr>
        <w:lastRenderedPageBreak/>
        <w:t xml:space="preserve">women, and those with opportunistic infections. The subjects would be dropped out if they experienced the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color w:val="000000" w:themeColor="text1"/>
          <w:sz w:val="24"/>
          <w:szCs w:val="24"/>
        </w:rPr>
        <w:t>, were pregnant, and they did not follow the protocol of the research.</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subjects were divided into two groups, namely group A and group B. The subjects in group A received the combination of ARV and propolis, while the subjects in group B received the combination of ARV and placebo and it was given for 6 months. In the first visit, the recording of complete medical history, the assessment of health status using SF-12 form, and taking the blood sample for the assessment of CD4, and the levels of hemoglobin, </w:t>
      </w:r>
      <w:r w:rsidRPr="002B5ACF">
        <w:rPr>
          <w:rFonts w:asciiTheme="majorBidi" w:hAnsiTheme="majorBidi" w:cstheme="majorBidi"/>
          <w:color w:val="000000" w:themeColor="text1"/>
          <w:sz w:val="24"/>
          <w:szCs w:val="24"/>
          <w:lang w:val="en-US"/>
        </w:rPr>
        <w:t>leukocyte</w:t>
      </w:r>
      <w:r w:rsidRPr="002B5ACF">
        <w:rPr>
          <w:rFonts w:asciiTheme="majorBidi" w:hAnsiTheme="majorBidi" w:cstheme="majorBidi"/>
          <w:color w:val="000000" w:themeColor="text1"/>
          <w:sz w:val="24"/>
          <w:szCs w:val="24"/>
        </w:rPr>
        <w:t xml:space="preserve">, and platelets. During the monthly visit, the body weight was measured and each complaint, sign, or medical symptoms were recorded. The laboratory evaluation was conducted at the beginning, month 3, and month 6. </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iCs/>
          <w:color w:val="000000" w:themeColor="text1"/>
          <w:sz w:val="24"/>
          <w:szCs w:val="24"/>
        </w:rPr>
        <w:t>The primary end-point</w:t>
      </w:r>
      <w:r w:rsidRPr="002B5ACF">
        <w:rPr>
          <w:rFonts w:asciiTheme="majorBidi" w:hAnsiTheme="majorBidi" w:cstheme="majorBidi"/>
          <w:color w:val="000000" w:themeColor="text1"/>
          <w:sz w:val="24"/>
          <w:szCs w:val="24"/>
        </w:rPr>
        <w:t xml:space="preserve"> of this research was the increase of CD4 levels since the beginning of the research to the end. The CD4 levels were measured using the </w:t>
      </w:r>
      <w:r w:rsidRPr="002B5ACF">
        <w:rPr>
          <w:rFonts w:asciiTheme="majorBidi" w:hAnsiTheme="majorBidi" w:cstheme="majorBidi"/>
          <w:iCs/>
          <w:color w:val="000000" w:themeColor="text1"/>
          <w:sz w:val="24"/>
          <w:szCs w:val="24"/>
        </w:rPr>
        <w:t>Multicolor Flowcytometry</w:t>
      </w:r>
      <w:r w:rsidRPr="002B5ACF">
        <w:rPr>
          <w:rFonts w:asciiTheme="majorBidi" w:hAnsiTheme="majorBidi" w:cstheme="majorBidi"/>
          <w:color w:val="000000" w:themeColor="text1"/>
          <w:sz w:val="24"/>
          <w:szCs w:val="24"/>
        </w:rPr>
        <w:t xml:space="preserve"> FACS Calibur (BD Bioscience). The other parameters of </w:t>
      </w:r>
      <w:r w:rsidRPr="002B5ACF">
        <w:rPr>
          <w:rFonts w:asciiTheme="majorBidi" w:hAnsiTheme="majorBidi" w:cstheme="majorBidi"/>
          <w:i/>
          <w:color w:val="000000" w:themeColor="text1"/>
          <w:sz w:val="24"/>
          <w:szCs w:val="24"/>
        </w:rPr>
        <w:t>end-point</w:t>
      </w:r>
      <w:r w:rsidRPr="002B5ACF">
        <w:rPr>
          <w:rFonts w:asciiTheme="majorBidi" w:hAnsiTheme="majorBidi" w:cstheme="majorBidi"/>
          <w:color w:val="000000" w:themeColor="text1"/>
          <w:sz w:val="24"/>
          <w:szCs w:val="24"/>
        </w:rPr>
        <w:t xml:space="preserve"> that were also measured were body weight, </w:t>
      </w:r>
      <w:r w:rsidRPr="002B5ACF">
        <w:rPr>
          <w:rFonts w:asciiTheme="majorBidi" w:hAnsiTheme="majorBidi" w:cstheme="majorBidi"/>
          <w:color w:val="000000" w:themeColor="text1"/>
          <w:sz w:val="24"/>
          <w:szCs w:val="24"/>
          <w:lang w:val="en-US"/>
        </w:rPr>
        <w:t>leukocyte</w:t>
      </w:r>
      <w:r w:rsidRPr="002B5ACF">
        <w:rPr>
          <w:rFonts w:asciiTheme="majorBidi" w:hAnsiTheme="majorBidi" w:cstheme="majorBidi"/>
          <w:color w:val="000000" w:themeColor="text1"/>
          <w:sz w:val="24"/>
          <w:szCs w:val="24"/>
        </w:rPr>
        <w:t>, platelets, and health status assessed using the SF-12 form.</w:t>
      </w:r>
    </w:p>
    <w:p w:rsidR="0058418B" w:rsidRDefault="0058418B" w:rsidP="00424290">
      <w:pPr>
        <w:spacing w:after="0" w:line="240" w:lineRule="auto"/>
        <w:jc w:val="both"/>
        <w:rPr>
          <w:rFonts w:asciiTheme="majorBidi" w:hAnsiTheme="majorBidi" w:cstheme="majorBidi"/>
          <w:i/>
          <w:color w:val="000000" w:themeColor="text1"/>
          <w:sz w:val="24"/>
          <w:szCs w:val="24"/>
        </w:rPr>
      </w:pPr>
    </w:p>
    <w:p w:rsidR="00424290" w:rsidRPr="002B5ACF" w:rsidRDefault="00424290" w:rsidP="00424290">
      <w:pPr>
        <w:spacing w:after="0" w:line="240" w:lineRule="auto"/>
        <w:jc w:val="both"/>
        <w:rPr>
          <w:rFonts w:asciiTheme="majorBidi" w:hAnsiTheme="majorBidi" w:cstheme="majorBidi"/>
          <w:i/>
          <w:color w:val="000000" w:themeColor="text1"/>
          <w:sz w:val="24"/>
          <w:szCs w:val="24"/>
        </w:rPr>
      </w:pPr>
      <w:r w:rsidRPr="002B5ACF">
        <w:rPr>
          <w:rFonts w:asciiTheme="majorBidi" w:hAnsiTheme="majorBidi" w:cstheme="majorBidi"/>
          <w:i/>
          <w:color w:val="000000" w:themeColor="text1"/>
          <w:sz w:val="24"/>
          <w:szCs w:val="24"/>
        </w:rPr>
        <w:t>Research Product</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Propolis used in this research was supplied by PT. HDI and product name was known as Propoelix®. The formulation of oral propolis was packed in brown gelatin capsules (300 mg per capsule) and it was given to patients with a total dosage of 900 mg daily or 3 times of 300 mg per day; it was taken 2 hours after having ARV. Meanwhile, Placebo was also packed in the same way as propolis.</w:t>
      </w:r>
    </w:p>
    <w:p w:rsidR="00424290" w:rsidRPr="002B5ACF" w:rsidRDefault="00424290" w:rsidP="00424290">
      <w:pPr>
        <w:spacing w:after="0" w:line="240" w:lineRule="auto"/>
        <w:jc w:val="both"/>
        <w:rPr>
          <w:rFonts w:asciiTheme="majorBidi" w:hAnsiTheme="majorBidi" w:cstheme="majorBidi"/>
          <w:i/>
          <w:color w:val="000000" w:themeColor="text1"/>
          <w:sz w:val="24"/>
          <w:szCs w:val="24"/>
          <w:lang w:val="en-US"/>
        </w:rPr>
      </w:pPr>
    </w:p>
    <w:p w:rsidR="00424290" w:rsidRPr="002B5ACF" w:rsidRDefault="00424290" w:rsidP="00424290">
      <w:pPr>
        <w:spacing w:after="0" w:line="240" w:lineRule="auto"/>
        <w:jc w:val="both"/>
        <w:rPr>
          <w:rFonts w:asciiTheme="majorBidi" w:hAnsiTheme="majorBidi" w:cstheme="majorBidi"/>
          <w:i/>
          <w:color w:val="000000" w:themeColor="text1"/>
          <w:sz w:val="24"/>
          <w:szCs w:val="24"/>
        </w:rPr>
      </w:pPr>
      <w:r w:rsidRPr="002B5ACF">
        <w:rPr>
          <w:rFonts w:asciiTheme="majorBidi" w:hAnsiTheme="majorBidi" w:cstheme="majorBidi"/>
          <w:i/>
          <w:color w:val="000000" w:themeColor="text1"/>
          <w:sz w:val="24"/>
          <w:szCs w:val="24"/>
        </w:rPr>
        <w:t>The Safety Assessment of Research Product</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safety of research products was assessed in all patients for 6 months of </w:t>
      </w:r>
      <w:r w:rsidRPr="002B5ACF">
        <w:rPr>
          <w:rFonts w:asciiTheme="majorBidi" w:hAnsiTheme="majorBidi" w:cstheme="majorBidi"/>
          <w:color w:val="000000" w:themeColor="text1"/>
          <w:sz w:val="24"/>
          <w:szCs w:val="24"/>
        </w:rPr>
        <w:lastRenderedPageBreak/>
        <w:t xml:space="preserve">the research period. Each </w:t>
      </w:r>
      <w:r w:rsidRPr="002B5ACF">
        <w:rPr>
          <w:rFonts w:asciiTheme="majorBidi" w:hAnsiTheme="majorBidi" w:cstheme="majorBidi"/>
          <w:iCs/>
          <w:color w:val="000000" w:themeColor="text1"/>
          <w:sz w:val="24"/>
          <w:szCs w:val="24"/>
        </w:rPr>
        <w:t>adverse event</w:t>
      </w:r>
      <w:r w:rsidRPr="002B5ACF">
        <w:rPr>
          <w:rFonts w:asciiTheme="majorBidi" w:hAnsiTheme="majorBidi" w:cstheme="majorBidi"/>
          <w:color w:val="000000" w:themeColor="text1"/>
          <w:sz w:val="24"/>
          <w:szCs w:val="24"/>
        </w:rPr>
        <w:t xml:space="preserve">, such as gastrointestinal disorder, dizziness, skin rash, and the changes of vital signs, was recorded. The levels of hemoglobin, </w:t>
      </w:r>
      <w:r w:rsidRPr="002B5ACF">
        <w:rPr>
          <w:rFonts w:asciiTheme="majorBidi" w:hAnsiTheme="majorBidi" w:cstheme="majorBidi"/>
          <w:color w:val="000000" w:themeColor="text1"/>
          <w:sz w:val="24"/>
          <w:szCs w:val="24"/>
          <w:lang w:val="en-US"/>
        </w:rPr>
        <w:t>leukocyte</w:t>
      </w:r>
      <w:r w:rsidRPr="002B5ACF">
        <w:rPr>
          <w:rFonts w:asciiTheme="majorBidi" w:hAnsiTheme="majorBidi" w:cstheme="majorBidi"/>
          <w:color w:val="000000" w:themeColor="text1"/>
          <w:sz w:val="24"/>
          <w:szCs w:val="24"/>
        </w:rPr>
        <w:t>, and platelets were also assessed.</w:t>
      </w:r>
    </w:p>
    <w:p w:rsidR="00424290" w:rsidRPr="002B5ACF" w:rsidRDefault="00424290" w:rsidP="00424290">
      <w:pPr>
        <w:spacing w:after="0" w:line="240" w:lineRule="auto"/>
        <w:jc w:val="both"/>
        <w:rPr>
          <w:rFonts w:asciiTheme="majorBidi" w:hAnsiTheme="majorBidi" w:cstheme="majorBidi"/>
          <w:i/>
          <w:color w:val="000000" w:themeColor="text1"/>
          <w:sz w:val="24"/>
          <w:szCs w:val="24"/>
          <w:lang w:val="en-US"/>
        </w:rPr>
      </w:pPr>
    </w:p>
    <w:p w:rsidR="00424290" w:rsidRPr="002B5ACF" w:rsidRDefault="00424290" w:rsidP="00424290">
      <w:pPr>
        <w:spacing w:after="0" w:line="240" w:lineRule="auto"/>
        <w:jc w:val="both"/>
        <w:rPr>
          <w:rFonts w:asciiTheme="majorBidi" w:hAnsiTheme="majorBidi" w:cstheme="majorBidi"/>
          <w:i/>
          <w:color w:val="000000" w:themeColor="text1"/>
          <w:sz w:val="24"/>
          <w:szCs w:val="24"/>
        </w:rPr>
      </w:pPr>
      <w:r w:rsidRPr="002B5ACF">
        <w:rPr>
          <w:rFonts w:asciiTheme="majorBidi" w:hAnsiTheme="majorBidi" w:cstheme="majorBidi"/>
          <w:i/>
          <w:color w:val="000000" w:themeColor="text1"/>
          <w:sz w:val="24"/>
          <w:szCs w:val="24"/>
        </w:rPr>
        <w:t xml:space="preserve">Statistical Analysis </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The data were analyzed using software (SPSS version 23.0 for Windows, SPSS Inc.). The data normality was measured using the Kolmogorov-Smirnov test. The data were presented in the form of mean score ± standard deviation or mean score (minimum-maximum). The statistical analysis was done using the paired t-test as a parametric statistic and the Wilcoxon signed-rank test as a non-parametric statistic for paired samples, while for comparing the data of the propolis group and placebo group, the independent sample t-test, and Mann-Whitney test were used. The statistical significance level was determined at a p-value of less than 0.05.</w:t>
      </w:r>
    </w:p>
    <w:p w:rsidR="00424290" w:rsidRPr="002B5ACF" w:rsidRDefault="00424290" w:rsidP="00424290">
      <w:pPr>
        <w:spacing w:after="0" w:line="240" w:lineRule="auto"/>
        <w:jc w:val="both"/>
        <w:rPr>
          <w:rFonts w:asciiTheme="majorBidi" w:hAnsiTheme="majorBidi" w:cstheme="majorBidi"/>
          <w:i/>
          <w:color w:val="000000" w:themeColor="text1"/>
          <w:sz w:val="24"/>
          <w:szCs w:val="24"/>
          <w:lang w:val="en-US"/>
        </w:rPr>
      </w:pPr>
    </w:p>
    <w:p w:rsidR="00424290" w:rsidRPr="002B5ACF" w:rsidRDefault="00424290" w:rsidP="00424290">
      <w:pPr>
        <w:spacing w:after="0" w:line="240" w:lineRule="auto"/>
        <w:jc w:val="both"/>
        <w:rPr>
          <w:rFonts w:asciiTheme="majorBidi" w:hAnsiTheme="majorBidi" w:cstheme="majorBidi"/>
          <w:i/>
          <w:color w:val="000000" w:themeColor="text1"/>
          <w:sz w:val="24"/>
          <w:szCs w:val="24"/>
        </w:rPr>
      </w:pPr>
      <w:r w:rsidRPr="002B5ACF">
        <w:rPr>
          <w:rFonts w:asciiTheme="majorBidi" w:hAnsiTheme="majorBidi" w:cstheme="majorBidi"/>
          <w:i/>
          <w:color w:val="000000" w:themeColor="text1"/>
          <w:sz w:val="24"/>
          <w:szCs w:val="24"/>
        </w:rPr>
        <w:t>Approval and Ethical Clearance</w:t>
      </w:r>
    </w:p>
    <w:p w:rsidR="00EE660E" w:rsidRPr="002B5ACF" w:rsidRDefault="00424290" w:rsidP="00424290">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This research was approved by the ethical committee of </w:t>
      </w:r>
      <w:r w:rsidRPr="002B5ACF">
        <w:rPr>
          <w:rFonts w:asciiTheme="majorBidi" w:hAnsiTheme="majorBidi" w:cstheme="majorBidi"/>
          <w:i/>
          <w:iCs/>
          <w:color w:val="000000" w:themeColor="text1"/>
          <w:sz w:val="24"/>
          <w:szCs w:val="24"/>
        </w:rPr>
        <w:t>Rumah Sakit Dr. Soetomo</w:t>
      </w:r>
      <w:r w:rsidRPr="002B5ACF">
        <w:rPr>
          <w:rFonts w:asciiTheme="majorBidi" w:hAnsiTheme="majorBidi" w:cstheme="majorBidi"/>
          <w:color w:val="000000" w:themeColor="text1"/>
          <w:sz w:val="24"/>
          <w:szCs w:val="24"/>
        </w:rPr>
        <w:t xml:space="preserve">, Surabaya, Indonesia and it complies with the principles of </w:t>
      </w:r>
      <w:r w:rsidRPr="002B5ACF">
        <w:rPr>
          <w:rFonts w:asciiTheme="majorBidi" w:hAnsiTheme="majorBidi" w:cstheme="majorBidi"/>
          <w:iCs/>
          <w:color w:val="000000" w:themeColor="text1"/>
          <w:sz w:val="24"/>
          <w:szCs w:val="24"/>
        </w:rPr>
        <w:t>Good Clinical Practice</w:t>
      </w:r>
      <w:r w:rsidRPr="002B5ACF">
        <w:rPr>
          <w:rFonts w:asciiTheme="majorBidi" w:hAnsiTheme="majorBidi" w:cstheme="majorBidi"/>
          <w:color w:val="000000" w:themeColor="text1"/>
          <w:sz w:val="24"/>
          <w:szCs w:val="24"/>
        </w:rPr>
        <w:t>. Informed consent was obtained from all research subjects.</w:t>
      </w:r>
    </w:p>
    <w:p w:rsidR="0058418B" w:rsidRDefault="0058418B" w:rsidP="00424290">
      <w:pPr>
        <w:spacing w:after="0" w:line="240" w:lineRule="auto"/>
        <w:jc w:val="both"/>
        <w:rPr>
          <w:rFonts w:asciiTheme="majorBidi" w:hAnsiTheme="majorBidi" w:cstheme="majorBidi"/>
          <w:b/>
          <w:color w:val="000000" w:themeColor="text1"/>
          <w:sz w:val="24"/>
          <w:szCs w:val="24"/>
        </w:rPr>
      </w:pPr>
    </w:p>
    <w:p w:rsidR="00424290" w:rsidRPr="002B5ACF" w:rsidRDefault="00424290" w:rsidP="00424290">
      <w:pPr>
        <w:spacing w:after="0" w:line="240" w:lineRule="auto"/>
        <w:jc w:val="both"/>
        <w:rPr>
          <w:rFonts w:asciiTheme="majorBidi" w:hAnsiTheme="majorBidi" w:cstheme="majorBidi"/>
          <w:b/>
          <w:color w:val="000000" w:themeColor="text1"/>
          <w:sz w:val="24"/>
          <w:szCs w:val="24"/>
        </w:rPr>
      </w:pPr>
      <w:r w:rsidRPr="002B5ACF">
        <w:rPr>
          <w:rFonts w:asciiTheme="majorBidi" w:hAnsiTheme="majorBidi" w:cstheme="majorBidi"/>
          <w:b/>
          <w:color w:val="000000" w:themeColor="text1"/>
          <w:sz w:val="24"/>
          <w:szCs w:val="24"/>
        </w:rPr>
        <w:t>RESULTS</w:t>
      </w:r>
    </w:p>
    <w:p w:rsidR="00EE660E" w:rsidRPr="002B5ACF" w:rsidRDefault="00424290" w:rsidP="00424290">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Fifty (50) patients were involved in this research, and forty-three (43) patients completed the research until the </w:t>
      </w:r>
      <w:r w:rsidRPr="002B5ACF">
        <w:rPr>
          <w:rFonts w:asciiTheme="majorBidi" w:hAnsiTheme="majorBidi" w:cstheme="majorBidi"/>
          <w:i/>
          <w:color w:val="000000" w:themeColor="text1"/>
          <w:sz w:val="24"/>
          <w:szCs w:val="24"/>
        </w:rPr>
        <w:t>end-point</w:t>
      </w:r>
      <w:r w:rsidRPr="002B5ACF">
        <w:rPr>
          <w:rFonts w:asciiTheme="majorBidi" w:hAnsiTheme="majorBidi" w:cstheme="majorBidi"/>
          <w:color w:val="000000" w:themeColor="text1"/>
          <w:sz w:val="24"/>
          <w:szCs w:val="24"/>
        </w:rPr>
        <w:t>. Seven (7) patients from the propolis group were excluded from the research due to allergy (3 subjects), being pregnant (2 subjects), and having difficulties to follow up (1 subject). One patient from the control group was excluded due to opportunistic infections. Their data were excluded from the final statistical analysis. The research subjects’ characteristics can be seen in Table 1.</w:t>
      </w:r>
    </w:p>
    <w:p w:rsidR="002667C6" w:rsidRPr="002B5ACF" w:rsidRDefault="002667C6" w:rsidP="000D7AF4">
      <w:pPr>
        <w:pStyle w:val="Caption"/>
        <w:spacing w:line="240" w:lineRule="auto"/>
        <w:rPr>
          <w:szCs w:val="24"/>
        </w:rPr>
        <w:sectPr w:rsidR="002667C6" w:rsidRPr="002B5ACF" w:rsidSect="002667C6">
          <w:type w:val="continuous"/>
          <w:pgSz w:w="11906" w:h="16838"/>
          <w:pgMar w:top="1440" w:right="1440" w:bottom="1440" w:left="1440" w:header="708" w:footer="708" w:gutter="0"/>
          <w:cols w:num="2" w:space="708"/>
          <w:docGrid w:linePitch="360"/>
        </w:sectPr>
      </w:pPr>
    </w:p>
    <w:p w:rsidR="003F34E1" w:rsidRPr="002B5ACF" w:rsidRDefault="00424290" w:rsidP="000D7AF4">
      <w:pPr>
        <w:pStyle w:val="Caption"/>
        <w:spacing w:line="240" w:lineRule="auto"/>
        <w:rPr>
          <w:szCs w:val="24"/>
        </w:rPr>
      </w:pPr>
      <w:r w:rsidRPr="002B5ACF">
        <w:rPr>
          <w:rFonts w:asciiTheme="majorBidi" w:hAnsiTheme="majorBidi" w:cstheme="majorBidi"/>
          <w:szCs w:val="24"/>
        </w:rPr>
        <w:lastRenderedPageBreak/>
        <w:t>Tab</w:t>
      </w:r>
      <w:r w:rsidRPr="002B5ACF">
        <w:rPr>
          <w:rFonts w:asciiTheme="majorBidi" w:hAnsiTheme="majorBidi" w:cstheme="majorBidi"/>
          <w:szCs w:val="24"/>
          <w:lang w:val="en-US"/>
        </w:rPr>
        <w:t>le</w:t>
      </w:r>
      <w:r w:rsidRPr="002B5ACF">
        <w:rPr>
          <w:rFonts w:asciiTheme="majorBidi" w:hAnsiTheme="majorBidi" w:cstheme="majorBidi"/>
          <w:szCs w:val="24"/>
        </w:rPr>
        <w:t xml:space="preserve"> 1. </w:t>
      </w:r>
      <w:r w:rsidR="00EA63C9">
        <w:rPr>
          <w:rFonts w:asciiTheme="majorBidi" w:hAnsiTheme="majorBidi" w:cstheme="majorBidi"/>
          <w:szCs w:val="24"/>
        </w:rPr>
        <w:t>T</w:t>
      </w:r>
      <w:r w:rsidRPr="002B5ACF">
        <w:rPr>
          <w:rFonts w:asciiTheme="majorBidi" w:hAnsiTheme="majorBidi" w:cstheme="majorBidi"/>
          <w:szCs w:val="24"/>
          <w:lang w:val="en-US"/>
        </w:rPr>
        <w:t>he Reasearch Subjects’ General Characteristics</w:t>
      </w:r>
    </w:p>
    <w:tbl>
      <w:tblPr>
        <w:tblW w:w="8124" w:type="dxa"/>
        <w:jc w:val="center"/>
        <w:tblInd w:w="-406" w:type="dxa"/>
        <w:tblBorders>
          <w:top w:val="single" w:sz="4" w:space="0" w:color="auto"/>
          <w:bottom w:val="single" w:sz="4" w:space="0" w:color="auto"/>
        </w:tblBorders>
        <w:tblLayout w:type="fixed"/>
        <w:tblLook w:val="04A0" w:firstRow="1" w:lastRow="0" w:firstColumn="1" w:lastColumn="0" w:noHBand="0" w:noVBand="1"/>
      </w:tblPr>
      <w:tblGrid>
        <w:gridCol w:w="2844"/>
        <w:gridCol w:w="2163"/>
        <w:gridCol w:w="1843"/>
        <w:gridCol w:w="1274"/>
      </w:tblGrid>
      <w:tr w:rsidR="00424290" w:rsidRPr="002B5ACF" w:rsidTr="00D119C1">
        <w:trPr>
          <w:trHeight w:val="840"/>
          <w:jc w:val="center"/>
        </w:trPr>
        <w:tc>
          <w:tcPr>
            <w:tcW w:w="2844" w:type="dxa"/>
            <w:tcBorders>
              <w:top w:val="single" w:sz="4" w:space="0" w:color="auto"/>
              <w:left w:val="nil"/>
              <w:bottom w:val="single" w:sz="4" w:space="0" w:color="auto"/>
              <w:right w:val="nil"/>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Variabel</w:t>
            </w:r>
          </w:p>
        </w:tc>
        <w:tc>
          <w:tcPr>
            <w:tcW w:w="2163" w:type="dxa"/>
            <w:tcBorders>
              <w:top w:val="single" w:sz="4" w:space="0" w:color="auto"/>
              <w:left w:val="nil"/>
              <w:bottom w:val="single" w:sz="4" w:space="0" w:color="auto"/>
              <w:right w:val="nil"/>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Propolis (n=25)</w:t>
            </w:r>
          </w:p>
        </w:tc>
        <w:tc>
          <w:tcPr>
            <w:tcW w:w="1843" w:type="dxa"/>
            <w:tcBorders>
              <w:top w:val="single" w:sz="4" w:space="0" w:color="auto"/>
              <w:left w:val="nil"/>
              <w:bottom w:val="single" w:sz="4" w:space="0" w:color="auto"/>
              <w:right w:val="nil"/>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Placebo (n=25)</w:t>
            </w:r>
          </w:p>
        </w:tc>
        <w:tc>
          <w:tcPr>
            <w:tcW w:w="1274" w:type="dxa"/>
            <w:tcBorders>
              <w:top w:val="single" w:sz="4" w:space="0" w:color="auto"/>
              <w:left w:val="nil"/>
              <w:bottom w:val="single" w:sz="4" w:space="0" w:color="auto"/>
              <w:right w:val="nil"/>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P-value</w:t>
            </w:r>
          </w:p>
        </w:tc>
      </w:tr>
      <w:tr w:rsidR="00424290" w:rsidRPr="002B5ACF" w:rsidTr="00D119C1">
        <w:trPr>
          <w:jc w:val="center"/>
        </w:trPr>
        <w:tc>
          <w:tcPr>
            <w:tcW w:w="2844" w:type="dxa"/>
            <w:tcBorders>
              <w:top w:val="single" w:sz="4" w:space="0" w:color="auto"/>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Age (years old)</w:t>
            </w:r>
          </w:p>
        </w:tc>
        <w:tc>
          <w:tcPr>
            <w:tcW w:w="2163" w:type="dxa"/>
            <w:tcBorders>
              <w:top w:val="single" w:sz="4" w:space="0" w:color="auto"/>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36.8 (23 - 51)</w:t>
            </w:r>
          </w:p>
        </w:tc>
        <w:tc>
          <w:tcPr>
            <w:tcW w:w="1843" w:type="dxa"/>
            <w:tcBorders>
              <w:top w:val="single" w:sz="4" w:space="0" w:color="auto"/>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37.1 (18 - 51)</w:t>
            </w:r>
          </w:p>
        </w:tc>
        <w:tc>
          <w:tcPr>
            <w:tcW w:w="1274" w:type="dxa"/>
            <w:tcBorders>
              <w:top w:val="single" w:sz="4" w:space="0" w:color="auto"/>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0.882</w:t>
            </w: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Gender</w:t>
            </w:r>
          </w:p>
        </w:tc>
        <w:tc>
          <w:tcPr>
            <w:tcW w:w="216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84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27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1.000</w:t>
            </w: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Male</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11 (44.0)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12 (48.0)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Female</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14 (56.0)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13 (52.0)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Education</w:t>
            </w:r>
          </w:p>
        </w:tc>
        <w:tc>
          <w:tcPr>
            <w:tcW w:w="216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84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27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0.322</w:t>
            </w: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Elementary</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2 (8.0)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 (16.0)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Junior/Senior high</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17 (68.0)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17 (68.0)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Higher education</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6 (24.0)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 (16.0)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Marital Status</w:t>
            </w:r>
          </w:p>
        </w:tc>
        <w:tc>
          <w:tcPr>
            <w:tcW w:w="216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84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27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0.509</w:t>
            </w: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Married</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16 (64.0)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15 (60.0)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Single</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 (16.0)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7 (28.0)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ind w:left="342"/>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Divorce</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5 (20.0)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 (12.0)</w:t>
            </w: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Smoker(s)</w:t>
            </w:r>
          </w:p>
        </w:tc>
        <w:tc>
          <w:tcPr>
            <w:tcW w:w="216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7 (28.0)</w:t>
            </w:r>
          </w:p>
        </w:tc>
        <w:tc>
          <w:tcPr>
            <w:tcW w:w="1843"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 (16.0)</w:t>
            </w:r>
          </w:p>
        </w:tc>
        <w:tc>
          <w:tcPr>
            <w:tcW w:w="1274" w:type="dxa"/>
            <w:tcBorders>
              <w:top w:val="nil"/>
              <w:left w:val="nil"/>
              <w:bottom w:val="nil"/>
              <w:right w:val="nil"/>
            </w:tcBorders>
            <w:hideMark/>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0.495</w:t>
            </w:r>
          </w:p>
        </w:tc>
      </w:tr>
      <w:tr w:rsidR="00424290" w:rsidRPr="002B5ACF" w:rsidTr="00D119C1">
        <w:trPr>
          <w:jc w:val="center"/>
        </w:trPr>
        <w:tc>
          <w:tcPr>
            <w:tcW w:w="284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BMI</w:t>
            </w:r>
          </w:p>
        </w:tc>
        <w:tc>
          <w:tcPr>
            <w:tcW w:w="216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843"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c>
          <w:tcPr>
            <w:tcW w:w="127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p>
        </w:tc>
      </w:tr>
      <w:tr w:rsidR="00424290" w:rsidRPr="002B5ACF" w:rsidTr="00D119C1">
        <w:trPr>
          <w:jc w:val="center"/>
        </w:trPr>
        <w:tc>
          <w:tcPr>
            <w:tcW w:w="2844" w:type="dxa"/>
            <w:tcBorders>
              <w:top w:val="nil"/>
              <w:left w:val="nil"/>
              <w:bottom w:val="nil"/>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 xml:space="preserve">       Pre</w:t>
            </w:r>
          </w:p>
        </w:tc>
        <w:tc>
          <w:tcPr>
            <w:tcW w:w="2163" w:type="dxa"/>
            <w:tcBorders>
              <w:top w:val="nil"/>
              <w:left w:val="nil"/>
              <w:bottom w:val="nil"/>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22.0 (16.6 – 32.9)</w:t>
            </w:r>
          </w:p>
        </w:tc>
        <w:tc>
          <w:tcPr>
            <w:tcW w:w="1843" w:type="dxa"/>
            <w:tcBorders>
              <w:top w:val="nil"/>
              <w:left w:val="nil"/>
              <w:bottom w:val="nil"/>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21.9 (15.3 – 32.5)</w:t>
            </w:r>
          </w:p>
        </w:tc>
        <w:tc>
          <w:tcPr>
            <w:tcW w:w="1274" w:type="dxa"/>
            <w:tcBorders>
              <w:top w:val="nil"/>
              <w:left w:val="nil"/>
              <w:bottom w:val="nil"/>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0.941</w:t>
            </w:r>
          </w:p>
        </w:tc>
      </w:tr>
      <w:tr w:rsidR="00424290" w:rsidRPr="002B5ACF" w:rsidTr="00D119C1">
        <w:trPr>
          <w:jc w:val="center"/>
        </w:trPr>
        <w:tc>
          <w:tcPr>
            <w:tcW w:w="2844" w:type="dxa"/>
            <w:tcBorders>
              <w:top w:val="nil"/>
              <w:left w:val="nil"/>
              <w:bottom w:val="single" w:sz="4" w:space="0" w:color="auto"/>
              <w:right w:val="nil"/>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 xml:space="preserve">       Post</w:t>
            </w:r>
          </w:p>
        </w:tc>
        <w:tc>
          <w:tcPr>
            <w:tcW w:w="2163" w:type="dxa"/>
            <w:tcBorders>
              <w:top w:val="nil"/>
              <w:left w:val="nil"/>
              <w:bottom w:val="single" w:sz="4" w:space="0" w:color="auto"/>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21.8 (16.4 – 33.3)</w:t>
            </w:r>
          </w:p>
        </w:tc>
        <w:tc>
          <w:tcPr>
            <w:tcW w:w="1843" w:type="dxa"/>
            <w:tcBorders>
              <w:top w:val="nil"/>
              <w:left w:val="nil"/>
              <w:bottom w:val="single" w:sz="4" w:space="0" w:color="auto"/>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22.0 (15.0 – 32.9)</w:t>
            </w:r>
          </w:p>
        </w:tc>
        <w:tc>
          <w:tcPr>
            <w:tcW w:w="1274" w:type="dxa"/>
            <w:tcBorders>
              <w:top w:val="nil"/>
              <w:left w:val="nil"/>
              <w:bottom w:val="single" w:sz="4" w:space="0" w:color="auto"/>
              <w:right w:val="nil"/>
            </w:tcBorders>
            <w:vAlign w:val="center"/>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0.881</w:t>
            </w:r>
          </w:p>
        </w:tc>
      </w:tr>
    </w:tbl>
    <w:p w:rsidR="00A613F9" w:rsidRPr="002B5ACF" w:rsidRDefault="00A613F9" w:rsidP="000D7AF4">
      <w:pPr>
        <w:spacing w:after="0" w:line="240" w:lineRule="auto"/>
        <w:rPr>
          <w:rFonts w:ascii="Times New Roman" w:hAnsi="Times New Roman" w:cs="Times New Roman"/>
          <w:color w:val="000000" w:themeColor="text1"/>
          <w:sz w:val="24"/>
          <w:szCs w:val="24"/>
        </w:rPr>
      </w:pPr>
    </w:p>
    <w:p w:rsidR="002667C6" w:rsidRPr="002B5ACF" w:rsidRDefault="002667C6" w:rsidP="000D7AF4">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Table 1 above shows that the average age in the propolis group is 36.8 years old and 37.1 years old in the placebo group. The data analysis stated above showed no significant differences between the research subjects from the propolis group and placebo group, based on age, educational level, marital status, smoking status, and BMI. </w:t>
      </w:r>
    </w:p>
    <w:p w:rsidR="00EE6004" w:rsidRPr="002B5ACF" w:rsidRDefault="00424290" w:rsidP="00424290">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lastRenderedPageBreak/>
        <w:t>Table 2 shows the mean score ± SD of CD4 levels in both groups. Overall, the data were normally distributed based on the Kolmogorov-Smirnov test. Hence, the analysis was performed using the independent t-test and the paired t-test. No significant differences found between the two groups during the research.</w:t>
      </w:r>
    </w:p>
    <w:p w:rsidR="002667C6" w:rsidRPr="002B5ACF" w:rsidRDefault="002667C6" w:rsidP="000D7AF4">
      <w:pPr>
        <w:pStyle w:val="Caption"/>
        <w:spacing w:line="240" w:lineRule="auto"/>
        <w:rPr>
          <w:szCs w:val="24"/>
        </w:rPr>
        <w:sectPr w:rsidR="002667C6" w:rsidRPr="002B5ACF" w:rsidSect="002667C6">
          <w:type w:val="continuous"/>
          <w:pgSz w:w="11906" w:h="16838"/>
          <w:pgMar w:top="1440" w:right="1440" w:bottom="1440" w:left="1440" w:header="708" w:footer="708" w:gutter="0"/>
          <w:cols w:num="2" w:space="708"/>
          <w:docGrid w:linePitch="360"/>
        </w:sectPr>
      </w:pPr>
    </w:p>
    <w:p w:rsidR="0058418B" w:rsidRDefault="0058418B" w:rsidP="000D7AF4">
      <w:pPr>
        <w:pStyle w:val="Caption"/>
        <w:spacing w:line="240" w:lineRule="auto"/>
        <w:rPr>
          <w:rFonts w:asciiTheme="majorBidi" w:hAnsiTheme="majorBidi" w:cstheme="majorBidi"/>
          <w:szCs w:val="24"/>
        </w:rPr>
      </w:pPr>
    </w:p>
    <w:p w:rsidR="00EE6004" w:rsidRPr="002B5ACF" w:rsidRDefault="00424290" w:rsidP="000D7AF4">
      <w:pPr>
        <w:pStyle w:val="Caption"/>
        <w:spacing w:line="240" w:lineRule="auto"/>
        <w:rPr>
          <w:szCs w:val="24"/>
        </w:rPr>
      </w:pPr>
      <w:r w:rsidRPr="002B5ACF">
        <w:rPr>
          <w:rFonts w:asciiTheme="majorBidi" w:hAnsiTheme="majorBidi" w:cstheme="majorBidi"/>
          <w:szCs w:val="24"/>
        </w:rPr>
        <w:t>Table 2</w:t>
      </w:r>
      <w:r w:rsidRPr="002B5ACF">
        <w:rPr>
          <w:rFonts w:asciiTheme="majorBidi" w:hAnsiTheme="majorBidi" w:cstheme="majorBidi"/>
          <w:noProof/>
          <w:szCs w:val="24"/>
        </w:rPr>
        <w:t xml:space="preserve">. </w:t>
      </w:r>
      <w:r w:rsidRPr="002B5ACF">
        <w:rPr>
          <w:rFonts w:asciiTheme="majorBidi" w:hAnsiTheme="majorBidi" w:cstheme="majorBidi"/>
          <w:noProof/>
          <w:szCs w:val="24"/>
          <w:lang w:val="en-US"/>
        </w:rPr>
        <w:t>The</w:t>
      </w:r>
      <w:r w:rsidRPr="002B5ACF">
        <w:rPr>
          <w:rFonts w:asciiTheme="majorBidi" w:hAnsiTheme="majorBidi" w:cstheme="majorBidi"/>
          <w:noProof/>
          <w:szCs w:val="24"/>
        </w:rPr>
        <w:t xml:space="preserve"> </w:t>
      </w:r>
      <w:r w:rsidRPr="002B5ACF">
        <w:rPr>
          <w:rFonts w:asciiTheme="majorBidi" w:hAnsiTheme="majorBidi" w:cstheme="majorBidi"/>
          <w:szCs w:val="24"/>
        </w:rPr>
        <w:t xml:space="preserve">CD4 </w:t>
      </w:r>
      <w:r w:rsidR="00EA63C9">
        <w:rPr>
          <w:rFonts w:asciiTheme="majorBidi" w:hAnsiTheme="majorBidi" w:cstheme="majorBidi"/>
          <w:szCs w:val="24"/>
        </w:rPr>
        <w:t>L</w:t>
      </w:r>
      <w:r w:rsidRPr="002B5ACF">
        <w:rPr>
          <w:rFonts w:asciiTheme="majorBidi" w:hAnsiTheme="majorBidi" w:cstheme="majorBidi"/>
          <w:szCs w:val="24"/>
          <w:lang w:val="en-US"/>
        </w:rPr>
        <w:t>evels before and after the Treatment</w:t>
      </w:r>
    </w:p>
    <w:tbl>
      <w:tblPr>
        <w:tblW w:w="6799" w:type="dxa"/>
        <w:jc w:val="center"/>
        <w:tblBorders>
          <w:top w:val="single" w:sz="4" w:space="0" w:color="auto"/>
          <w:bottom w:val="single" w:sz="4" w:space="0" w:color="auto"/>
        </w:tblBorders>
        <w:tblLayout w:type="fixed"/>
        <w:tblLook w:val="04A0" w:firstRow="1" w:lastRow="0" w:firstColumn="1" w:lastColumn="0" w:noHBand="0" w:noVBand="1"/>
      </w:tblPr>
      <w:tblGrid>
        <w:gridCol w:w="2439"/>
        <w:gridCol w:w="1559"/>
        <w:gridCol w:w="1526"/>
        <w:gridCol w:w="1275"/>
      </w:tblGrid>
      <w:tr w:rsidR="00424290" w:rsidRPr="002B5ACF" w:rsidTr="00D119C1">
        <w:trPr>
          <w:jc w:val="center"/>
        </w:trPr>
        <w:tc>
          <w:tcPr>
            <w:tcW w:w="2439" w:type="dxa"/>
            <w:tcBorders>
              <w:top w:val="single" w:sz="4" w:space="0" w:color="auto"/>
              <w:bottom w:val="single" w:sz="4" w:space="0" w:color="auto"/>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Variables</w:t>
            </w:r>
          </w:p>
        </w:tc>
        <w:tc>
          <w:tcPr>
            <w:tcW w:w="1559" w:type="dxa"/>
            <w:tcBorders>
              <w:top w:val="single" w:sz="4" w:space="0" w:color="auto"/>
              <w:bottom w:val="single" w:sz="4" w:space="0" w:color="auto"/>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Propolis</w:t>
            </w:r>
          </w:p>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n=19</w:t>
            </w:r>
          </w:p>
        </w:tc>
        <w:tc>
          <w:tcPr>
            <w:tcW w:w="1526" w:type="dxa"/>
            <w:tcBorders>
              <w:top w:val="single" w:sz="4" w:space="0" w:color="auto"/>
              <w:bottom w:val="single" w:sz="4" w:space="0" w:color="auto"/>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Placebo</w:t>
            </w:r>
          </w:p>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 xml:space="preserve"> n=24</w:t>
            </w:r>
          </w:p>
        </w:tc>
        <w:tc>
          <w:tcPr>
            <w:tcW w:w="1275" w:type="dxa"/>
            <w:tcBorders>
              <w:top w:val="single" w:sz="4" w:space="0" w:color="auto"/>
              <w:bottom w:val="single" w:sz="4" w:space="0" w:color="auto"/>
            </w:tcBorders>
            <w:hideMark/>
          </w:tcPr>
          <w:p w:rsidR="00424290" w:rsidRPr="002B5ACF" w:rsidRDefault="00424290" w:rsidP="00D119C1">
            <w:pPr>
              <w:pStyle w:val="InTable"/>
              <w:spacing w:line="240" w:lineRule="auto"/>
              <w:jc w:val="both"/>
              <w:rPr>
                <w:rFonts w:asciiTheme="majorBidi" w:hAnsiTheme="majorBidi" w:cstheme="majorBidi"/>
                <w:b/>
                <w:color w:val="000000" w:themeColor="text1"/>
                <w:sz w:val="20"/>
                <w:szCs w:val="20"/>
              </w:rPr>
            </w:pPr>
            <w:r w:rsidRPr="002B5ACF">
              <w:rPr>
                <w:rFonts w:asciiTheme="majorBidi" w:hAnsiTheme="majorBidi" w:cstheme="majorBidi"/>
                <w:b/>
                <w:color w:val="000000" w:themeColor="text1"/>
                <w:sz w:val="20"/>
                <w:szCs w:val="20"/>
              </w:rPr>
              <w:t>p</w:t>
            </w:r>
          </w:p>
        </w:tc>
      </w:tr>
      <w:tr w:rsidR="00424290" w:rsidRPr="002B5ACF" w:rsidTr="00D119C1">
        <w:trPr>
          <w:jc w:val="center"/>
        </w:trPr>
        <w:tc>
          <w:tcPr>
            <w:tcW w:w="2439" w:type="dxa"/>
            <w:tcBorders>
              <w:top w:val="single" w:sz="4" w:space="0" w:color="auto"/>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CD4 nadir</w:t>
            </w:r>
          </w:p>
        </w:tc>
        <w:tc>
          <w:tcPr>
            <w:tcW w:w="1559" w:type="dxa"/>
            <w:tcBorders>
              <w:top w:val="single" w:sz="4" w:space="0" w:color="auto"/>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128.4 ± 111.1</w:t>
            </w:r>
          </w:p>
        </w:tc>
        <w:tc>
          <w:tcPr>
            <w:tcW w:w="1526" w:type="dxa"/>
            <w:tcBorders>
              <w:top w:val="single" w:sz="4" w:space="0" w:color="auto"/>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129.5 ± 115.7</w:t>
            </w:r>
          </w:p>
        </w:tc>
        <w:tc>
          <w:tcPr>
            <w:tcW w:w="1275" w:type="dxa"/>
            <w:tcBorders>
              <w:top w:val="single" w:sz="4" w:space="0" w:color="auto"/>
            </w:tcBorders>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0.97</w:t>
            </w:r>
          </w:p>
        </w:tc>
      </w:tr>
      <w:tr w:rsidR="00424290" w:rsidRPr="002B5ACF" w:rsidTr="00D119C1">
        <w:trPr>
          <w:jc w:val="center"/>
        </w:trPr>
        <w:tc>
          <w:tcPr>
            <w:tcW w:w="243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lang w:val="en-US"/>
              </w:rPr>
            </w:pPr>
            <w:r w:rsidRPr="002B5ACF">
              <w:rPr>
                <w:rFonts w:asciiTheme="majorBidi" w:hAnsiTheme="majorBidi" w:cstheme="majorBidi"/>
                <w:color w:val="000000" w:themeColor="text1"/>
                <w:sz w:val="20"/>
                <w:szCs w:val="20"/>
              </w:rPr>
              <w:t>CD4 baseline (month 0)</w:t>
            </w:r>
          </w:p>
        </w:tc>
        <w:tc>
          <w:tcPr>
            <w:tcW w:w="155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370.4 ± 253.5</w:t>
            </w:r>
          </w:p>
        </w:tc>
        <w:tc>
          <w:tcPr>
            <w:tcW w:w="1526"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373.3 ± 172.3</w:t>
            </w:r>
          </w:p>
        </w:tc>
        <w:tc>
          <w:tcPr>
            <w:tcW w:w="1275"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0.96</w:t>
            </w:r>
          </w:p>
        </w:tc>
      </w:tr>
      <w:tr w:rsidR="00424290" w:rsidRPr="002B5ACF" w:rsidTr="00D119C1">
        <w:trPr>
          <w:jc w:val="center"/>
        </w:trPr>
        <w:tc>
          <w:tcPr>
            <w:tcW w:w="243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CD4 month 3</w:t>
            </w:r>
          </w:p>
        </w:tc>
        <w:tc>
          <w:tcPr>
            <w:tcW w:w="155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393.4 ± 235.9</w:t>
            </w:r>
          </w:p>
        </w:tc>
        <w:tc>
          <w:tcPr>
            <w:tcW w:w="1526"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399.2 ± 203.5</w:t>
            </w:r>
          </w:p>
        </w:tc>
        <w:tc>
          <w:tcPr>
            <w:tcW w:w="1275"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0.92</w:t>
            </w:r>
          </w:p>
        </w:tc>
      </w:tr>
      <w:tr w:rsidR="00424290" w:rsidRPr="002B5ACF" w:rsidTr="00D119C1">
        <w:trPr>
          <w:jc w:val="center"/>
        </w:trPr>
        <w:tc>
          <w:tcPr>
            <w:tcW w:w="243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CD4 month 6</w:t>
            </w:r>
          </w:p>
        </w:tc>
        <w:tc>
          <w:tcPr>
            <w:tcW w:w="1559"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416.7 ± 271.8</w:t>
            </w:r>
          </w:p>
        </w:tc>
        <w:tc>
          <w:tcPr>
            <w:tcW w:w="1526"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408.6 ± 190.5</w:t>
            </w:r>
          </w:p>
        </w:tc>
        <w:tc>
          <w:tcPr>
            <w:tcW w:w="1275" w:type="dxa"/>
          </w:tcPr>
          <w:p w:rsidR="00424290" w:rsidRPr="002B5ACF" w:rsidRDefault="00424290" w:rsidP="00D119C1">
            <w:pPr>
              <w:pStyle w:val="InTable"/>
              <w:spacing w:line="240" w:lineRule="auto"/>
              <w:jc w:val="both"/>
              <w:rPr>
                <w:rFonts w:asciiTheme="majorBidi" w:hAnsiTheme="majorBidi" w:cstheme="majorBidi"/>
                <w:color w:val="000000" w:themeColor="text1"/>
                <w:sz w:val="20"/>
                <w:szCs w:val="20"/>
              </w:rPr>
            </w:pPr>
            <w:r w:rsidRPr="002B5ACF">
              <w:rPr>
                <w:rFonts w:asciiTheme="majorBidi" w:hAnsiTheme="majorBidi" w:cstheme="majorBidi"/>
                <w:color w:val="000000" w:themeColor="text1"/>
                <w:sz w:val="20"/>
                <w:szCs w:val="20"/>
              </w:rPr>
              <w:t>0.90</w:t>
            </w:r>
          </w:p>
        </w:tc>
      </w:tr>
    </w:tbl>
    <w:p w:rsidR="00EE6004" w:rsidRPr="002B5ACF" w:rsidRDefault="00EE6004" w:rsidP="000D7AF4">
      <w:pPr>
        <w:spacing w:after="0" w:line="240" w:lineRule="auto"/>
        <w:jc w:val="both"/>
        <w:rPr>
          <w:rFonts w:ascii="Times New Roman" w:hAnsi="Times New Roman" w:cs="Times New Roman"/>
          <w:color w:val="000000" w:themeColor="text1"/>
          <w:sz w:val="24"/>
          <w:szCs w:val="24"/>
          <w:lang w:val="en-US"/>
        </w:rPr>
      </w:pPr>
    </w:p>
    <w:p w:rsidR="002667C6" w:rsidRPr="002B5ACF" w:rsidRDefault="002667C6" w:rsidP="00027CCB">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EE6004" w:rsidRPr="002B5ACF" w:rsidRDefault="00424290" w:rsidP="00027CCB">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lastRenderedPageBreak/>
        <w:t xml:space="preserve">Table 2 shows that the total CD4 between several periods is constant (p&gt;0.05). The result of the CD4 measurement in the research subjects before applying the treatment was indicated as CD4 baseline (month-0), the </w:t>
      </w:r>
      <w:r w:rsidRPr="002B5ACF">
        <w:rPr>
          <w:rFonts w:asciiTheme="majorBidi" w:hAnsiTheme="majorBidi" w:cstheme="majorBidi"/>
          <w:color w:val="000000" w:themeColor="text1"/>
          <w:sz w:val="24"/>
          <w:szCs w:val="24"/>
        </w:rPr>
        <w:lastRenderedPageBreak/>
        <w:t>CD4 measurement during the research was indicated as CD4 month-3, and the CD4 measurement at the end of the research was indicated as CD4 month-6, as shown in Figure 1.</w:t>
      </w:r>
      <w:r w:rsidR="00EE6004" w:rsidRPr="002B5ACF">
        <w:rPr>
          <w:rFonts w:ascii="Times New Roman" w:hAnsi="Times New Roman" w:cs="Times New Roman"/>
          <w:color w:val="000000" w:themeColor="text1"/>
          <w:sz w:val="24"/>
          <w:szCs w:val="24"/>
        </w:rPr>
        <w:t xml:space="preserve"> </w:t>
      </w:r>
    </w:p>
    <w:p w:rsidR="002667C6" w:rsidRPr="002B5ACF" w:rsidRDefault="002667C6" w:rsidP="000D7AF4">
      <w:pPr>
        <w:keepNext/>
        <w:spacing w:after="0" w:line="240" w:lineRule="auto"/>
        <w:jc w:val="center"/>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96000A" w:rsidRPr="002B5ACF" w:rsidRDefault="009F6E3A" w:rsidP="000D7AF4">
      <w:pPr>
        <w:keepNext/>
        <w:spacing w:after="0" w:line="240" w:lineRule="auto"/>
        <w:jc w:val="center"/>
        <w:rPr>
          <w:rFonts w:ascii="Times New Roman" w:hAnsi="Times New Roman" w:cs="Times New Roman"/>
          <w:color w:val="000000" w:themeColor="text1"/>
          <w:sz w:val="24"/>
          <w:szCs w:val="24"/>
        </w:rPr>
      </w:pPr>
      <w:r w:rsidRPr="002B5ACF">
        <w:rPr>
          <w:rFonts w:ascii="Times New Roman" w:hAnsi="Times New Roman" w:cs="Times New Roman"/>
          <w:noProof/>
          <w:color w:val="000000" w:themeColor="text1"/>
          <w:sz w:val="24"/>
          <w:szCs w:val="24"/>
          <w:lang w:eastAsia="id-ID"/>
        </w:rPr>
        <w:lastRenderedPageBreak/>
        <w:drawing>
          <wp:inline distT="0" distB="0" distL="0" distR="0" wp14:anchorId="35F94B93" wp14:editId="37D51E38">
            <wp:extent cx="4176395" cy="2568575"/>
            <wp:effectExtent l="0" t="0" r="0" b="3175"/>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srcRect l="35730" t="41316" r="32749" b="23508"/>
                    <a:stretch/>
                  </pic:blipFill>
                  <pic:spPr bwMode="auto">
                    <a:xfrm>
                      <a:off x="0" y="0"/>
                      <a:ext cx="4176395" cy="2568575"/>
                    </a:xfrm>
                    <a:prstGeom prst="rect">
                      <a:avLst/>
                    </a:prstGeom>
                    <a:ln>
                      <a:noFill/>
                    </a:ln>
                    <a:extLst>
                      <a:ext uri="{53640926-AAD7-44D8-BBD7-CCE9431645EC}">
                        <a14:shadowObscured xmlns:a14="http://schemas.microsoft.com/office/drawing/2010/main"/>
                      </a:ext>
                    </a:extLst>
                  </pic:spPr>
                </pic:pic>
              </a:graphicData>
            </a:graphic>
          </wp:inline>
        </w:drawing>
      </w:r>
    </w:p>
    <w:p w:rsidR="00424290" w:rsidRPr="002B5ACF" w:rsidRDefault="00424290" w:rsidP="00424290">
      <w:p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Figure 1. The Total CD4 in the Research Subjects before and after the </w:t>
      </w:r>
      <w:r w:rsidR="00EA63C9" w:rsidRPr="002B5ACF">
        <w:rPr>
          <w:rFonts w:asciiTheme="majorBidi" w:hAnsiTheme="majorBidi" w:cstheme="majorBidi"/>
          <w:color w:val="000000" w:themeColor="text1"/>
          <w:sz w:val="24"/>
          <w:szCs w:val="24"/>
        </w:rPr>
        <w:t>Treatment</w:t>
      </w:r>
    </w:p>
    <w:p w:rsidR="0096000A" w:rsidRPr="002B5ACF" w:rsidRDefault="00424290" w:rsidP="00424290">
      <w:pPr>
        <w:pStyle w:val="Caption"/>
        <w:spacing w:line="240" w:lineRule="auto"/>
        <w:rPr>
          <w:szCs w:val="24"/>
          <w:lang w:val="en-US"/>
        </w:rPr>
      </w:pPr>
      <w:r w:rsidRPr="002B5ACF">
        <w:rPr>
          <w:rFonts w:asciiTheme="majorBidi" w:hAnsiTheme="majorBidi" w:cstheme="majorBidi"/>
          <w:szCs w:val="24"/>
        </w:rPr>
        <w:t xml:space="preserve">    </w:t>
      </w:r>
      <w:r w:rsidRPr="002B5ACF">
        <w:rPr>
          <w:rFonts w:asciiTheme="majorBidi" w:hAnsiTheme="majorBidi" w:cstheme="majorBidi"/>
          <w:szCs w:val="24"/>
          <w:lang w:val="en-US"/>
        </w:rPr>
        <w:t>Note</w:t>
      </w:r>
      <w:r w:rsidRPr="002B5ACF">
        <w:rPr>
          <w:rFonts w:asciiTheme="majorBidi" w:hAnsiTheme="majorBidi" w:cstheme="majorBidi"/>
          <w:szCs w:val="24"/>
        </w:rPr>
        <w:t xml:space="preserve">: * </w:t>
      </w:r>
      <w:r w:rsidRPr="002B5ACF">
        <w:rPr>
          <w:rFonts w:asciiTheme="majorBidi" w:hAnsiTheme="majorBidi" w:cstheme="majorBidi"/>
          <w:szCs w:val="24"/>
          <w:lang w:val="en-US"/>
        </w:rPr>
        <w:t>significant</w:t>
      </w:r>
      <w:r w:rsidRPr="002B5ACF">
        <w:rPr>
          <w:rFonts w:asciiTheme="majorBidi" w:hAnsiTheme="majorBidi" w:cstheme="majorBidi"/>
          <w:szCs w:val="24"/>
        </w:rPr>
        <w:t xml:space="preserve"> p</w:t>
      </w:r>
      <w:r w:rsidRPr="002B5ACF">
        <w:rPr>
          <w:rFonts w:asciiTheme="majorBidi" w:hAnsiTheme="majorBidi" w:cstheme="majorBidi"/>
          <w:szCs w:val="24"/>
          <w:lang w:val="en-US"/>
        </w:rPr>
        <w:t xml:space="preserve">-value </w:t>
      </w:r>
      <w:r w:rsidRPr="002B5ACF">
        <w:rPr>
          <w:rFonts w:asciiTheme="majorBidi" w:hAnsiTheme="majorBidi" w:cstheme="majorBidi"/>
          <w:szCs w:val="24"/>
        </w:rPr>
        <w:t>(&lt;0</w:t>
      </w:r>
      <w:r w:rsidRPr="002B5ACF">
        <w:rPr>
          <w:rFonts w:asciiTheme="majorBidi" w:hAnsiTheme="majorBidi" w:cstheme="majorBidi"/>
          <w:szCs w:val="24"/>
          <w:lang w:val="en-US"/>
        </w:rPr>
        <w:t>.</w:t>
      </w:r>
      <w:r w:rsidRPr="002B5ACF">
        <w:rPr>
          <w:rFonts w:asciiTheme="majorBidi" w:hAnsiTheme="majorBidi" w:cstheme="majorBidi"/>
          <w:szCs w:val="24"/>
        </w:rPr>
        <w:t>05)</w:t>
      </w:r>
    </w:p>
    <w:p w:rsidR="00EE6004" w:rsidRPr="002B5ACF" w:rsidRDefault="00EE6004" w:rsidP="000D7AF4">
      <w:pPr>
        <w:spacing w:after="0" w:line="240" w:lineRule="auto"/>
        <w:jc w:val="both"/>
        <w:rPr>
          <w:rFonts w:ascii="Times New Roman" w:hAnsi="Times New Roman" w:cs="Times New Roman"/>
          <w:color w:val="000000" w:themeColor="text1"/>
          <w:sz w:val="24"/>
          <w:szCs w:val="24"/>
        </w:rPr>
      </w:pPr>
    </w:p>
    <w:p w:rsidR="002667C6" w:rsidRPr="002B5ACF" w:rsidRDefault="002667C6" w:rsidP="00027CCB">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Figure 1 shows an increase of total CD4 before applying the treatment (month 0/baseline) and after applying the treatment (month 3 and month 6). In the figure above, it shows the increase of total CD4 after the treatment applied to both groups. In the propolis group, the total CD4 increased from 370.4 (9-865) cells/µL in month 0 to 393.4 (5-821) cells/µL in month 3, and to be 416.7 (4-1060) in month 6. In the placebo group, the increase in total CD4 also occurred. The total CD4 before applying the treatment was 373.3 (48-821) cells/µL to be 399.2 (36-805) cells/µL in month 3 and to be 408.6 (62-784) in month 6.</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bookmarkStart w:id="1" w:name="_Hlk488435429"/>
      <w:r w:rsidRPr="002B5ACF">
        <w:rPr>
          <w:rFonts w:asciiTheme="majorBidi" w:hAnsiTheme="majorBidi" w:cstheme="majorBidi"/>
          <w:color w:val="000000" w:themeColor="text1"/>
          <w:sz w:val="24"/>
          <w:szCs w:val="24"/>
        </w:rPr>
        <w:t xml:space="preserve">The data analysis using the </w:t>
      </w:r>
      <w:r w:rsidRPr="002B5ACF">
        <w:rPr>
          <w:rFonts w:asciiTheme="majorBidi" w:hAnsiTheme="majorBidi" w:cstheme="majorBidi"/>
          <w:iCs/>
          <w:color w:val="000000" w:themeColor="text1"/>
          <w:sz w:val="24"/>
          <w:szCs w:val="24"/>
        </w:rPr>
        <w:t>paired t-test method</w:t>
      </w:r>
      <w:r w:rsidRPr="002B5ACF">
        <w:rPr>
          <w:rFonts w:asciiTheme="majorBidi" w:hAnsiTheme="majorBidi" w:cstheme="majorBidi"/>
          <w:color w:val="000000" w:themeColor="text1"/>
          <w:sz w:val="24"/>
          <w:szCs w:val="24"/>
        </w:rPr>
        <w:t xml:space="preserve"> in the propolis group resulted in a significant difference statistically (p=0.02) between the mean score of total CD4 month 0 (370.4 cells/µL) and the mean score of total CD4 in month 3 (393.4 cells/µL). It indicates that there was a significant increase in total CD4. The statistical analysis between the mean scores of total CD4 in month 3 and month 6 did not show a significant difference (p=0.07), as well as the mean scores of total CD4 in month 0 and month 6 (p=0.91).</w:t>
      </w:r>
    </w:p>
    <w:p w:rsidR="00424290" w:rsidRPr="002B5ACF" w:rsidRDefault="00424290" w:rsidP="00424290">
      <w:pPr>
        <w:spacing w:after="0" w:line="240" w:lineRule="auto"/>
        <w:ind w:firstLine="720"/>
        <w:jc w:val="both"/>
        <w:rPr>
          <w:rFonts w:asciiTheme="majorBidi" w:hAnsiTheme="majorBidi" w:cstheme="majorBidi"/>
          <w:color w:val="000000" w:themeColor="text1"/>
          <w:sz w:val="24"/>
          <w:szCs w:val="24"/>
        </w:rPr>
      </w:pPr>
      <w:bookmarkStart w:id="2" w:name="_Hlk488436441"/>
      <w:bookmarkEnd w:id="1"/>
      <w:r w:rsidRPr="002B5ACF">
        <w:rPr>
          <w:rFonts w:asciiTheme="majorBidi" w:hAnsiTheme="majorBidi" w:cstheme="majorBidi"/>
          <w:color w:val="000000" w:themeColor="text1"/>
          <w:sz w:val="24"/>
          <w:szCs w:val="24"/>
        </w:rPr>
        <w:lastRenderedPageBreak/>
        <w:t xml:space="preserve">The analysis of the </w:t>
      </w:r>
      <w:r w:rsidRPr="002B5ACF">
        <w:rPr>
          <w:rFonts w:asciiTheme="majorBidi" w:hAnsiTheme="majorBidi" w:cstheme="majorBidi"/>
          <w:iCs/>
          <w:color w:val="000000" w:themeColor="text1"/>
          <w:sz w:val="24"/>
          <w:szCs w:val="24"/>
        </w:rPr>
        <w:t>paired t-test</w:t>
      </w:r>
      <w:r w:rsidRPr="002B5ACF">
        <w:rPr>
          <w:rFonts w:asciiTheme="majorBidi" w:hAnsiTheme="majorBidi" w:cstheme="majorBidi"/>
          <w:color w:val="000000" w:themeColor="text1"/>
          <w:sz w:val="24"/>
          <w:szCs w:val="24"/>
        </w:rPr>
        <w:t xml:space="preserve"> in the placebo group showed that no significant difference between the mean score of total CD4 in month 0 and the mean score of CD4 total in month 3 (p=0.11), the difference between the mean score of total CD4 in month 3 and the mean score of total CD4 in month 6 (p=0.17), and the difference between the mean score of total CD4 in month 0 and the mean score of total CD4 in month 6 (p=0.76). The analysis result of the </w:t>
      </w:r>
      <w:r w:rsidRPr="002B5ACF">
        <w:rPr>
          <w:rFonts w:asciiTheme="majorBidi" w:hAnsiTheme="majorBidi" w:cstheme="majorBidi"/>
          <w:iCs/>
          <w:color w:val="000000" w:themeColor="text1"/>
          <w:sz w:val="24"/>
          <w:szCs w:val="24"/>
        </w:rPr>
        <w:t>independent t-test</w:t>
      </w:r>
      <w:r w:rsidRPr="002B5ACF">
        <w:rPr>
          <w:rFonts w:asciiTheme="majorBidi" w:hAnsiTheme="majorBidi" w:cstheme="majorBidi"/>
          <w:color w:val="000000" w:themeColor="text1"/>
          <w:sz w:val="24"/>
          <w:szCs w:val="24"/>
        </w:rPr>
        <w:t xml:space="preserve"> (that data were not shown in the figure) showed no difference the mean score of total CD4 in the propolis group and the mean score of total CD4 in the placebo group, either in month 0 (p=0.96), in month 3 (p=0.93), and month 6 (p=0.91)</w:t>
      </w:r>
      <w:bookmarkEnd w:id="2"/>
      <w:r w:rsidRPr="002B5ACF">
        <w:rPr>
          <w:rFonts w:asciiTheme="majorBidi" w:hAnsiTheme="majorBidi" w:cstheme="majorBidi"/>
          <w:color w:val="000000" w:themeColor="text1"/>
          <w:sz w:val="24"/>
          <w:szCs w:val="24"/>
        </w:rPr>
        <w:t xml:space="preserve">. </w:t>
      </w:r>
    </w:p>
    <w:p w:rsidR="00424290" w:rsidRPr="002B5ACF" w:rsidRDefault="00424290" w:rsidP="00424290">
      <w:pPr>
        <w:pStyle w:val="Heading2"/>
        <w:numPr>
          <w:ilvl w:val="0"/>
          <w:numId w:val="0"/>
        </w:numPr>
        <w:spacing w:before="0" w:line="240" w:lineRule="auto"/>
        <w:rPr>
          <w:rFonts w:asciiTheme="majorBidi" w:hAnsiTheme="majorBidi"/>
          <w:szCs w:val="24"/>
          <w:lang w:val="en-US"/>
        </w:rPr>
      </w:pPr>
      <w:bookmarkStart w:id="3" w:name="_Toc496793244"/>
    </w:p>
    <w:p w:rsidR="00424290" w:rsidRPr="002B5ACF" w:rsidRDefault="00424290" w:rsidP="00424290">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The Difference in Total</w:t>
      </w:r>
      <w:r w:rsidRPr="002B5ACF">
        <w:rPr>
          <w:rFonts w:asciiTheme="majorBidi" w:hAnsiTheme="majorBidi"/>
          <w:szCs w:val="24"/>
        </w:rPr>
        <w:t xml:space="preserve"> CD4 </w:t>
      </w:r>
      <w:r w:rsidRPr="002B5ACF">
        <w:rPr>
          <w:rFonts w:asciiTheme="majorBidi" w:hAnsiTheme="majorBidi"/>
          <w:szCs w:val="24"/>
          <w:lang w:val="en-US"/>
        </w:rPr>
        <w:t xml:space="preserve">in the Research Subjects between </w:t>
      </w:r>
      <w:r w:rsidRPr="002B5ACF">
        <w:rPr>
          <w:rFonts w:asciiTheme="majorBidi" w:hAnsiTheme="majorBidi"/>
          <w:szCs w:val="24"/>
        </w:rPr>
        <w:t xml:space="preserve">Propolis </w:t>
      </w:r>
      <w:r w:rsidRPr="002B5ACF">
        <w:rPr>
          <w:rFonts w:asciiTheme="majorBidi" w:hAnsiTheme="majorBidi"/>
          <w:szCs w:val="24"/>
          <w:lang w:val="en-US"/>
        </w:rPr>
        <w:t xml:space="preserve">Group and </w:t>
      </w:r>
      <w:r w:rsidRPr="002B5ACF">
        <w:rPr>
          <w:rFonts w:asciiTheme="majorBidi" w:hAnsiTheme="majorBidi"/>
          <w:szCs w:val="24"/>
        </w:rPr>
        <w:t>Pla</w:t>
      </w:r>
      <w:r w:rsidRPr="002B5ACF">
        <w:rPr>
          <w:rFonts w:asciiTheme="majorBidi" w:hAnsiTheme="majorBidi"/>
          <w:szCs w:val="24"/>
          <w:lang w:val="en-US"/>
        </w:rPr>
        <w:t>c</w:t>
      </w:r>
      <w:r w:rsidRPr="002B5ACF">
        <w:rPr>
          <w:rFonts w:asciiTheme="majorBidi" w:hAnsiTheme="majorBidi"/>
          <w:szCs w:val="24"/>
        </w:rPr>
        <w:t>ebo</w:t>
      </w:r>
      <w:bookmarkEnd w:id="3"/>
      <w:r w:rsidRPr="002B5ACF">
        <w:rPr>
          <w:rFonts w:asciiTheme="majorBidi" w:hAnsiTheme="majorBidi"/>
          <w:szCs w:val="24"/>
          <w:lang w:val="en-US"/>
        </w:rPr>
        <w:t xml:space="preserve"> Group</w:t>
      </w:r>
    </w:p>
    <w:p w:rsidR="009F6E3A" w:rsidRPr="002B5ACF" w:rsidRDefault="00424290" w:rsidP="00424290">
      <w:pPr>
        <w:spacing w:after="0" w:line="240" w:lineRule="auto"/>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It has been explained in the previous chapter that there was a significant increase in the mean score of total CD4 in the propolis group statistically. The researcher also calculated and analyzed the difference of total CD4 before and after the treatment as shown in Table 7 below.</w:t>
      </w:r>
    </w:p>
    <w:p w:rsidR="002667C6" w:rsidRPr="002B5ACF" w:rsidRDefault="002667C6" w:rsidP="00845B2C">
      <w:pPr>
        <w:spacing w:after="0" w:line="240" w:lineRule="auto"/>
        <w:ind w:left="1260" w:hanging="1260"/>
        <w:jc w:val="center"/>
        <w:rPr>
          <w:rFonts w:ascii="Times New Roman" w:hAnsi="Times New Roman" w:cs="Times New Roman"/>
          <w:b/>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424290" w:rsidRPr="002B5ACF" w:rsidRDefault="00424290" w:rsidP="00845B2C">
      <w:pPr>
        <w:spacing w:after="0" w:line="240" w:lineRule="auto"/>
        <w:ind w:left="1260" w:hanging="1260"/>
        <w:jc w:val="center"/>
        <w:rPr>
          <w:rFonts w:ascii="Times New Roman" w:hAnsi="Times New Roman" w:cs="Times New Roman"/>
          <w:b/>
          <w:color w:val="000000" w:themeColor="text1"/>
          <w:sz w:val="24"/>
          <w:szCs w:val="24"/>
          <w:lang w:val="en-US"/>
        </w:rPr>
      </w:pPr>
    </w:p>
    <w:p w:rsidR="009F6E3A" w:rsidRPr="002B5ACF" w:rsidRDefault="00EA63C9" w:rsidP="00845B2C">
      <w:pPr>
        <w:spacing w:after="0" w:line="240" w:lineRule="auto"/>
        <w:ind w:left="1260" w:hanging="1260"/>
        <w:jc w:val="center"/>
        <w:rPr>
          <w:rFonts w:asciiTheme="majorBidi" w:hAnsiTheme="majorBidi" w:cstheme="majorBidi"/>
          <w:color w:val="000000" w:themeColor="text1"/>
          <w:sz w:val="24"/>
          <w:szCs w:val="24"/>
          <w:lang w:val="en-US"/>
        </w:rPr>
      </w:pPr>
      <w:r w:rsidRPr="00EA63C9">
        <w:rPr>
          <w:rFonts w:asciiTheme="majorBidi" w:hAnsiTheme="majorBidi" w:cstheme="majorBidi"/>
          <w:color w:val="000000" w:themeColor="text1"/>
          <w:sz w:val="24"/>
          <w:szCs w:val="24"/>
        </w:rPr>
        <w:lastRenderedPageBreak/>
        <w:t>Table 3</w:t>
      </w:r>
      <w:r w:rsidR="00B868C6" w:rsidRPr="00EA63C9">
        <w:rPr>
          <w:rFonts w:asciiTheme="majorBidi" w:hAnsiTheme="majorBidi" w:cstheme="majorBidi"/>
          <w:color w:val="000000" w:themeColor="text1"/>
          <w:sz w:val="24"/>
          <w:szCs w:val="24"/>
        </w:rPr>
        <w:t xml:space="preserve"> </w:t>
      </w:r>
      <w:r w:rsidR="00EC2EE1">
        <w:rPr>
          <w:rFonts w:asciiTheme="majorBidi" w:hAnsiTheme="majorBidi" w:cstheme="majorBidi"/>
          <w:color w:val="000000" w:themeColor="text1"/>
          <w:sz w:val="24"/>
          <w:szCs w:val="24"/>
        </w:rPr>
        <w:t>T</w:t>
      </w:r>
      <w:r w:rsidR="00B868C6" w:rsidRPr="00EA63C9">
        <w:rPr>
          <w:rFonts w:asciiTheme="majorBidi" w:hAnsiTheme="majorBidi" w:cstheme="majorBidi"/>
          <w:color w:val="000000" w:themeColor="text1"/>
          <w:sz w:val="24"/>
          <w:szCs w:val="24"/>
        </w:rPr>
        <w:t>he Discrimination Test for the Changes in the Total CD4 of All Research Subjects</w:t>
      </w:r>
      <w:r w:rsidR="00B868C6" w:rsidRPr="002B5ACF">
        <w:rPr>
          <w:rFonts w:asciiTheme="majorBidi" w:hAnsiTheme="majorBidi" w:cstheme="majorBidi"/>
          <w:color w:val="000000" w:themeColor="text1"/>
          <w:sz w:val="24"/>
          <w:szCs w:val="24"/>
        </w:rPr>
        <w:t xml:space="preserve"> (Propolis Group and Placebo Group)</w:t>
      </w:r>
    </w:p>
    <w:p w:rsidR="00B868C6" w:rsidRPr="002B5ACF" w:rsidRDefault="00B868C6" w:rsidP="00845B2C">
      <w:pPr>
        <w:spacing w:after="0" w:line="240" w:lineRule="auto"/>
        <w:ind w:left="1260" w:hanging="1260"/>
        <w:jc w:val="center"/>
        <w:rPr>
          <w:rFonts w:ascii="Times New Roman" w:hAnsi="Times New Roman" w:cs="Times New Roman"/>
          <w:b/>
          <w:color w:val="000000" w:themeColor="text1"/>
          <w:sz w:val="24"/>
          <w:szCs w:val="24"/>
          <w:lang w:val="en-US"/>
        </w:rPr>
      </w:pPr>
    </w:p>
    <w:tbl>
      <w:tblPr>
        <w:tblW w:w="8481" w:type="dxa"/>
        <w:jc w:val="center"/>
        <w:tblBorders>
          <w:top w:val="single" w:sz="4" w:space="0" w:color="auto"/>
          <w:bottom w:val="single" w:sz="4" w:space="0" w:color="auto"/>
        </w:tblBorders>
        <w:tblLayout w:type="fixed"/>
        <w:tblLook w:val="04A0" w:firstRow="1" w:lastRow="0" w:firstColumn="1" w:lastColumn="0" w:noHBand="0" w:noVBand="1"/>
      </w:tblPr>
      <w:tblGrid>
        <w:gridCol w:w="2026"/>
        <w:gridCol w:w="2486"/>
        <w:gridCol w:w="2551"/>
        <w:gridCol w:w="1418"/>
      </w:tblGrid>
      <w:tr w:rsidR="00B868C6" w:rsidRPr="002B5ACF" w:rsidTr="00D119C1">
        <w:trPr>
          <w:jc w:val="center"/>
        </w:trPr>
        <w:tc>
          <w:tcPr>
            <w:tcW w:w="2026" w:type="dxa"/>
            <w:vMerge w:val="restart"/>
            <w:tcBorders>
              <w:top w:val="single" w:sz="4" w:space="0" w:color="auto"/>
              <w:left w:val="nil"/>
              <w:bottom w:val="single" w:sz="4" w:space="0" w:color="auto"/>
              <w:right w:val="nil"/>
            </w:tcBorders>
            <w:vAlign w:val="center"/>
            <w:hideMark/>
          </w:tcPr>
          <w:p w:rsidR="00B868C6" w:rsidRPr="002B5ACF" w:rsidRDefault="00B868C6" w:rsidP="00D119C1">
            <w:pPr>
              <w:pStyle w:val="InBox"/>
              <w:ind w:left="10"/>
              <w:jc w:val="both"/>
              <w:rPr>
                <w:rFonts w:asciiTheme="majorBidi" w:hAnsiTheme="majorBidi" w:cstheme="majorBidi"/>
                <w:sz w:val="20"/>
                <w:szCs w:val="20"/>
                <w:lang w:val="id-ID"/>
              </w:rPr>
            </w:pPr>
            <w:r w:rsidRPr="002B5ACF">
              <w:rPr>
                <w:rFonts w:asciiTheme="majorBidi" w:hAnsiTheme="majorBidi" w:cstheme="majorBidi"/>
                <w:sz w:val="20"/>
                <w:szCs w:val="20"/>
              </w:rPr>
              <w:t>Differences between</w:t>
            </w:r>
          </w:p>
        </w:tc>
        <w:tc>
          <w:tcPr>
            <w:tcW w:w="5037" w:type="dxa"/>
            <w:gridSpan w:val="2"/>
            <w:tcBorders>
              <w:top w:val="single" w:sz="4" w:space="0" w:color="auto"/>
              <w:left w:val="nil"/>
              <w:bottom w:val="single" w:sz="4" w:space="0" w:color="auto"/>
              <w:right w:val="nil"/>
            </w:tcBorders>
            <w:vAlign w:val="center"/>
            <w:hideMark/>
          </w:tcPr>
          <w:p w:rsidR="00B868C6" w:rsidRPr="002B5ACF" w:rsidRDefault="00B868C6" w:rsidP="00D119C1">
            <w:pPr>
              <w:pStyle w:val="InBox"/>
              <w:rPr>
                <w:rFonts w:asciiTheme="majorBidi" w:hAnsiTheme="majorBidi" w:cstheme="majorBidi"/>
                <w:sz w:val="20"/>
                <w:szCs w:val="20"/>
                <w:lang w:val="id-ID"/>
              </w:rPr>
            </w:pPr>
            <w:r w:rsidRPr="002B5ACF">
              <w:rPr>
                <w:rFonts w:asciiTheme="majorBidi" w:hAnsiTheme="majorBidi" w:cstheme="majorBidi"/>
                <w:sz w:val="20"/>
                <w:szCs w:val="20"/>
              </w:rPr>
              <w:t>Differences in</w:t>
            </w:r>
            <w:r w:rsidRPr="002B5ACF">
              <w:rPr>
                <w:rFonts w:asciiTheme="majorBidi" w:hAnsiTheme="majorBidi" w:cstheme="majorBidi"/>
                <w:sz w:val="20"/>
                <w:szCs w:val="20"/>
                <w:lang w:val="id-ID"/>
              </w:rPr>
              <w:t xml:space="preserve"> </w:t>
            </w:r>
            <w:r w:rsidRPr="002B5ACF">
              <w:rPr>
                <w:rFonts w:asciiTheme="majorBidi" w:hAnsiTheme="majorBidi" w:cstheme="majorBidi"/>
                <w:sz w:val="20"/>
                <w:szCs w:val="20"/>
              </w:rPr>
              <w:t xml:space="preserve">total </w:t>
            </w:r>
            <w:r w:rsidRPr="002B5ACF">
              <w:rPr>
                <w:rFonts w:asciiTheme="majorBidi" w:hAnsiTheme="majorBidi" w:cstheme="majorBidi"/>
                <w:sz w:val="20"/>
                <w:szCs w:val="20"/>
                <w:lang w:val="id-ID"/>
              </w:rPr>
              <w:t>CD4 (</w:t>
            </w:r>
            <w:r w:rsidRPr="002B5ACF">
              <w:rPr>
                <w:rFonts w:asciiTheme="majorBidi" w:hAnsiTheme="majorBidi" w:cstheme="majorBidi"/>
                <w:sz w:val="20"/>
                <w:szCs w:val="20"/>
              </w:rPr>
              <w:t>c</w:t>
            </w:r>
            <w:r w:rsidRPr="002B5ACF">
              <w:rPr>
                <w:rFonts w:asciiTheme="majorBidi" w:hAnsiTheme="majorBidi" w:cstheme="majorBidi"/>
                <w:sz w:val="20"/>
                <w:szCs w:val="20"/>
                <w:lang w:val="id-ID"/>
              </w:rPr>
              <w:t>e</w:t>
            </w:r>
            <w:r w:rsidRPr="002B5ACF">
              <w:rPr>
                <w:rFonts w:asciiTheme="majorBidi" w:hAnsiTheme="majorBidi" w:cstheme="majorBidi"/>
                <w:sz w:val="20"/>
                <w:szCs w:val="20"/>
              </w:rPr>
              <w:t>l</w:t>
            </w:r>
            <w:r w:rsidRPr="002B5ACF">
              <w:rPr>
                <w:rFonts w:asciiTheme="majorBidi" w:hAnsiTheme="majorBidi" w:cstheme="majorBidi"/>
                <w:sz w:val="20"/>
                <w:szCs w:val="20"/>
                <w:lang w:val="id-ID"/>
              </w:rPr>
              <w:t>l</w:t>
            </w:r>
            <w:r w:rsidRPr="002B5ACF">
              <w:rPr>
                <w:rFonts w:asciiTheme="majorBidi" w:hAnsiTheme="majorBidi" w:cstheme="majorBidi"/>
                <w:sz w:val="20"/>
                <w:szCs w:val="20"/>
              </w:rPr>
              <w:t>(s)</w:t>
            </w:r>
            <w:r w:rsidRPr="002B5ACF">
              <w:rPr>
                <w:rFonts w:asciiTheme="majorBidi" w:hAnsiTheme="majorBidi" w:cstheme="majorBidi"/>
                <w:sz w:val="20"/>
                <w:szCs w:val="20"/>
                <w:lang w:val="id-ID"/>
              </w:rPr>
              <w:t>/μl)</w:t>
            </w:r>
          </w:p>
        </w:tc>
        <w:tc>
          <w:tcPr>
            <w:tcW w:w="1418" w:type="dxa"/>
            <w:vMerge w:val="restart"/>
            <w:tcBorders>
              <w:top w:val="single" w:sz="4" w:space="0" w:color="auto"/>
              <w:left w:val="nil"/>
              <w:bottom w:val="single" w:sz="4" w:space="0" w:color="auto"/>
              <w:right w:val="nil"/>
            </w:tcBorders>
            <w:vAlign w:val="center"/>
            <w:hideMark/>
          </w:tcPr>
          <w:p w:rsidR="00B868C6" w:rsidRPr="002B5ACF" w:rsidRDefault="00B868C6" w:rsidP="00D119C1">
            <w:pPr>
              <w:pStyle w:val="InBox"/>
              <w:jc w:val="both"/>
              <w:rPr>
                <w:rFonts w:asciiTheme="majorBidi" w:hAnsiTheme="majorBidi" w:cstheme="majorBidi"/>
                <w:sz w:val="20"/>
                <w:szCs w:val="20"/>
              </w:rPr>
            </w:pPr>
            <w:r w:rsidRPr="002B5ACF">
              <w:rPr>
                <w:rFonts w:asciiTheme="majorBidi" w:hAnsiTheme="majorBidi" w:cstheme="majorBidi"/>
                <w:sz w:val="20"/>
                <w:szCs w:val="20"/>
              </w:rPr>
              <w:t>P-value</w:t>
            </w:r>
          </w:p>
        </w:tc>
      </w:tr>
      <w:tr w:rsidR="00B868C6" w:rsidRPr="002B5ACF" w:rsidTr="00D119C1">
        <w:trPr>
          <w:jc w:val="center"/>
        </w:trPr>
        <w:tc>
          <w:tcPr>
            <w:tcW w:w="2026"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ind w:left="720"/>
              <w:jc w:val="both"/>
              <w:rPr>
                <w:rFonts w:asciiTheme="majorBidi" w:eastAsia="Calibri" w:hAnsiTheme="majorBidi" w:cstheme="majorBidi"/>
                <w:color w:val="000000" w:themeColor="text1"/>
                <w:sz w:val="20"/>
                <w:szCs w:val="20"/>
                <w:lang w:eastAsia="id-ID"/>
              </w:rPr>
            </w:pPr>
          </w:p>
        </w:tc>
        <w:tc>
          <w:tcPr>
            <w:tcW w:w="2486"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808" w:hanging="720"/>
              <w:jc w:val="both"/>
              <w:rPr>
                <w:rFonts w:asciiTheme="majorBidi" w:hAnsiTheme="majorBidi" w:cstheme="majorBidi"/>
                <w:sz w:val="20"/>
                <w:szCs w:val="20"/>
                <w:lang w:val="id-ID"/>
              </w:rPr>
            </w:pPr>
            <w:r w:rsidRPr="002B5ACF">
              <w:rPr>
                <w:rFonts w:asciiTheme="majorBidi" w:hAnsiTheme="majorBidi" w:cstheme="majorBidi"/>
                <w:sz w:val="20"/>
                <w:szCs w:val="20"/>
                <w:lang w:val="id-ID"/>
              </w:rPr>
              <w:t>Propolis</w:t>
            </w:r>
          </w:p>
        </w:tc>
        <w:tc>
          <w:tcPr>
            <w:tcW w:w="2551"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Pla</w:t>
            </w:r>
            <w:r w:rsidRPr="002B5ACF">
              <w:rPr>
                <w:rFonts w:asciiTheme="majorBidi" w:hAnsiTheme="majorBidi" w:cstheme="majorBidi"/>
                <w:sz w:val="20"/>
                <w:szCs w:val="20"/>
              </w:rPr>
              <w:t>c</w:t>
            </w:r>
            <w:r w:rsidRPr="002B5ACF">
              <w:rPr>
                <w:rFonts w:asciiTheme="majorBidi" w:hAnsiTheme="majorBidi" w:cstheme="majorBidi"/>
                <w:sz w:val="20"/>
                <w:szCs w:val="20"/>
                <w:lang w:val="id-ID"/>
              </w:rPr>
              <w:t>ebo</w:t>
            </w:r>
          </w:p>
        </w:tc>
        <w:tc>
          <w:tcPr>
            <w:tcW w:w="1418"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ind w:left="720"/>
              <w:jc w:val="both"/>
              <w:rPr>
                <w:rFonts w:asciiTheme="majorBidi" w:eastAsia="Calibri" w:hAnsiTheme="majorBidi" w:cstheme="majorBidi"/>
                <w:color w:val="000000" w:themeColor="text1"/>
                <w:sz w:val="20"/>
                <w:szCs w:val="20"/>
                <w:lang w:eastAsia="id-ID"/>
              </w:rPr>
            </w:pPr>
          </w:p>
        </w:tc>
      </w:tr>
      <w:tr w:rsidR="00B868C6" w:rsidRPr="002B5ACF" w:rsidTr="00D119C1">
        <w:trPr>
          <w:jc w:val="center"/>
        </w:trPr>
        <w:tc>
          <w:tcPr>
            <w:tcW w:w="2026" w:type="dxa"/>
            <w:tcBorders>
              <w:top w:val="single" w:sz="4" w:space="0" w:color="auto"/>
              <w:left w:val="nil"/>
              <w:bottom w:val="nil"/>
              <w:right w:val="nil"/>
            </w:tcBorders>
            <w:vAlign w:val="center"/>
            <w:hideMark/>
          </w:tcPr>
          <w:p w:rsidR="00B868C6" w:rsidRPr="002B5ACF" w:rsidRDefault="00B868C6" w:rsidP="00D119C1">
            <w:pPr>
              <w:pStyle w:val="InBox"/>
              <w:ind w:left="1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0 – </w:t>
            </w: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3</w:t>
            </w:r>
          </w:p>
        </w:tc>
        <w:tc>
          <w:tcPr>
            <w:tcW w:w="2486" w:type="dxa"/>
            <w:tcBorders>
              <w:top w:val="single" w:sz="4" w:space="0" w:color="auto"/>
              <w:left w:val="nil"/>
              <w:bottom w:val="nil"/>
              <w:right w:val="nil"/>
            </w:tcBorders>
            <w:vAlign w:val="center"/>
            <w:hideMark/>
          </w:tcPr>
          <w:p w:rsidR="00B868C6" w:rsidRPr="002B5ACF" w:rsidRDefault="00B868C6" w:rsidP="00D119C1">
            <w:pPr>
              <w:pStyle w:val="InBox"/>
              <w:ind w:left="60" w:firstLine="50"/>
              <w:jc w:val="both"/>
              <w:rPr>
                <w:rFonts w:asciiTheme="majorBidi" w:hAnsiTheme="majorBidi" w:cstheme="majorBidi"/>
                <w:sz w:val="20"/>
                <w:szCs w:val="20"/>
                <w:lang w:val="id-ID"/>
              </w:rPr>
            </w:pPr>
            <w:r w:rsidRPr="002B5ACF">
              <w:rPr>
                <w:rFonts w:asciiTheme="majorBidi" w:hAnsiTheme="majorBidi" w:cstheme="majorBidi"/>
                <w:sz w:val="20"/>
                <w:szCs w:val="20"/>
                <w:lang w:val="id-ID"/>
              </w:rPr>
              <w:t>38</w:t>
            </w:r>
            <w:r w:rsidRPr="002B5ACF">
              <w:rPr>
                <w:rFonts w:asciiTheme="majorBidi" w:hAnsiTheme="majorBidi" w:cstheme="majorBidi"/>
                <w:sz w:val="20"/>
                <w:szCs w:val="20"/>
              </w:rPr>
              <w:t>.</w:t>
            </w:r>
            <w:r w:rsidRPr="002B5ACF">
              <w:rPr>
                <w:rFonts w:asciiTheme="majorBidi" w:hAnsiTheme="majorBidi" w:cstheme="majorBidi"/>
                <w:sz w:val="20"/>
                <w:szCs w:val="20"/>
                <w:lang w:val="id-ID"/>
              </w:rPr>
              <w:t>8 (-112 - 201)</w:t>
            </w:r>
          </w:p>
        </w:tc>
        <w:tc>
          <w:tcPr>
            <w:tcW w:w="2551" w:type="dxa"/>
            <w:tcBorders>
              <w:top w:val="single" w:sz="4" w:space="0" w:color="auto"/>
              <w:left w:val="nil"/>
              <w:bottom w:val="nil"/>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25</w:t>
            </w:r>
            <w:r w:rsidRPr="002B5ACF">
              <w:rPr>
                <w:rFonts w:asciiTheme="majorBidi" w:hAnsiTheme="majorBidi" w:cstheme="majorBidi"/>
                <w:sz w:val="20"/>
                <w:szCs w:val="20"/>
              </w:rPr>
              <w:t>.</w:t>
            </w:r>
            <w:r w:rsidRPr="002B5ACF">
              <w:rPr>
                <w:rFonts w:asciiTheme="majorBidi" w:hAnsiTheme="majorBidi" w:cstheme="majorBidi"/>
                <w:sz w:val="20"/>
                <w:szCs w:val="20"/>
                <w:lang w:val="id-ID"/>
              </w:rPr>
              <w:t>9 (62 - 784)</w:t>
            </w:r>
          </w:p>
        </w:tc>
        <w:tc>
          <w:tcPr>
            <w:tcW w:w="1418" w:type="dxa"/>
            <w:tcBorders>
              <w:top w:val="single" w:sz="4" w:space="0" w:color="auto"/>
              <w:left w:val="nil"/>
              <w:bottom w:val="nil"/>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57</w:t>
            </w:r>
          </w:p>
        </w:tc>
      </w:tr>
      <w:tr w:rsidR="00B868C6" w:rsidRPr="002B5ACF" w:rsidTr="00D119C1">
        <w:trPr>
          <w:jc w:val="center"/>
        </w:trPr>
        <w:tc>
          <w:tcPr>
            <w:tcW w:w="2026" w:type="dxa"/>
            <w:tcBorders>
              <w:top w:val="nil"/>
              <w:left w:val="nil"/>
              <w:bottom w:val="nil"/>
              <w:right w:val="nil"/>
            </w:tcBorders>
            <w:vAlign w:val="center"/>
            <w:hideMark/>
          </w:tcPr>
          <w:p w:rsidR="00B868C6" w:rsidRPr="002B5ACF" w:rsidRDefault="00B868C6" w:rsidP="00D119C1">
            <w:pPr>
              <w:pStyle w:val="InBox"/>
              <w:ind w:left="1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3 – </w:t>
            </w: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6</w:t>
            </w:r>
          </w:p>
        </w:tc>
        <w:tc>
          <w:tcPr>
            <w:tcW w:w="2486" w:type="dxa"/>
            <w:tcBorders>
              <w:top w:val="nil"/>
              <w:left w:val="nil"/>
              <w:bottom w:val="nil"/>
              <w:right w:val="nil"/>
            </w:tcBorders>
            <w:vAlign w:val="center"/>
            <w:hideMark/>
          </w:tcPr>
          <w:p w:rsidR="00B868C6" w:rsidRPr="002B5ACF" w:rsidRDefault="00B868C6" w:rsidP="00D119C1">
            <w:pPr>
              <w:pStyle w:val="InBox"/>
              <w:ind w:left="60" w:firstLine="50"/>
              <w:jc w:val="both"/>
              <w:rPr>
                <w:rFonts w:asciiTheme="majorBidi" w:hAnsiTheme="majorBidi" w:cstheme="majorBidi"/>
                <w:sz w:val="20"/>
                <w:szCs w:val="20"/>
                <w:lang w:val="id-ID"/>
              </w:rPr>
            </w:pPr>
            <w:r w:rsidRPr="002B5ACF">
              <w:rPr>
                <w:rFonts w:asciiTheme="majorBidi" w:hAnsiTheme="majorBidi" w:cstheme="majorBidi"/>
                <w:sz w:val="20"/>
                <w:szCs w:val="20"/>
                <w:lang w:val="id-ID"/>
              </w:rPr>
              <w:t>2</w:t>
            </w:r>
            <w:r w:rsidRPr="002B5ACF">
              <w:rPr>
                <w:rFonts w:asciiTheme="majorBidi" w:hAnsiTheme="majorBidi" w:cstheme="majorBidi"/>
                <w:sz w:val="20"/>
                <w:szCs w:val="20"/>
              </w:rPr>
              <w:t>.</w:t>
            </w:r>
            <w:r w:rsidRPr="002B5ACF">
              <w:rPr>
                <w:rFonts w:asciiTheme="majorBidi" w:hAnsiTheme="majorBidi" w:cstheme="majorBidi"/>
                <w:sz w:val="20"/>
                <w:szCs w:val="20"/>
                <w:lang w:val="id-ID"/>
              </w:rPr>
              <w:t>6 (-215 - 307)</w:t>
            </w:r>
          </w:p>
        </w:tc>
        <w:tc>
          <w:tcPr>
            <w:tcW w:w="2551" w:type="dxa"/>
            <w:tcBorders>
              <w:top w:val="nil"/>
              <w:left w:val="nil"/>
              <w:bottom w:val="nil"/>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-5</w:t>
            </w:r>
            <w:r w:rsidRPr="002B5ACF">
              <w:rPr>
                <w:rFonts w:asciiTheme="majorBidi" w:hAnsiTheme="majorBidi" w:cstheme="majorBidi"/>
                <w:sz w:val="20"/>
                <w:szCs w:val="20"/>
              </w:rPr>
              <w:t>.</w:t>
            </w:r>
            <w:r w:rsidRPr="002B5ACF">
              <w:rPr>
                <w:rFonts w:asciiTheme="majorBidi" w:hAnsiTheme="majorBidi" w:cstheme="majorBidi"/>
                <w:sz w:val="20"/>
                <w:szCs w:val="20"/>
                <w:lang w:val="id-ID"/>
              </w:rPr>
              <w:t>7 (-223 - 161)</w:t>
            </w:r>
          </w:p>
        </w:tc>
        <w:tc>
          <w:tcPr>
            <w:tcW w:w="1418" w:type="dxa"/>
            <w:tcBorders>
              <w:top w:val="nil"/>
              <w:left w:val="nil"/>
              <w:bottom w:val="nil"/>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78</w:t>
            </w:r>
          </w:p>
        </w:tc>
      </w:tr>
      <w:tr w:rsidR="00B868C6" w:rsidRPr="002B5ACF" w:rsidTr="00D119C1">
        <w:trPr>
          <w:jc w:val="center"/>
        </w:trPr>
        <w:tc>
          <w:tcPr>
            <w:tcW w:w="2026" w:type="dxa"/>
            <w:tcBorders>
              <w:top w:val="nil"/>
              <w:left w:val="nil"/>
              <w:bottom w:val="single" w:sz="4" w:space="0" w:color="auto"/>
              <w:right w:val="nil"/>
            </w:tcBorders>
            <w:vAlign w:val="center"/>
            <w:hideMark/>
          </w:tcPr>
          <w:p w:rsidR="00B868C6" w:rsidRPr="002B5ACF" w:rsidRDefault="00B868C6" w:rsidP="00D119C1">
            <w:pPr>
              <w:pStyle w:val="InBox"/>
              <w:ind w:left="1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0 – </w:t>
            </w: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6</w:t>
            </w:r>
          </w:p>
        </w:tc>
        <w:tc>
          <w:tcPr>
            <w:tcW w:w="2486" w:type="dxa"/>
            <w:tcBorders>
              <w:top w:val="nil"/>
              <w:left w:val="nil"/>
              <w:bottom w:val="single" w:sz="4" w:space="0" w:color="auto"/>
              <w:right w:val="nil"/>
            </w:tcBorders>
            <w:vAlign w:val="center"/>
            <w:hideMark/>
          </w:tcPr>
          <w:p w:rsidR="00B868C6" w:rsidRPr="002B5ACF" w:rsidRDefault="00B868C6" w:rsidP="00D119C1">
            <w:pPr>
              <w:pStyle w:val="InBox"/>
              <w:ind w:left="60" w:firstLine="50"/>
              <w:jc w:val="both"/>
              <w:rPr>
                <w:rFonts w:asciiTheme="majorBidi" w:hAnsiTheme="majorBidi" w:cstheme="majorBidi"/>
                <w:sz w:val="20"/>
                <w:szCs w:val="20"/>
                <w:lang w:val="id-ID"/>
              </w:rPr>
            </w:pPr>
            <w:r w:rsidRPr="002B5ACF">
              <w:rPr>
                <w:rFonts w:asciiTheme="majorBidi" w:hAnsiTheme="majorBidi" w:cstheme="majorBidi"/>
                <w:sz w:val="20"/>
                <w:szCs w:val="20"/>
                <w:lang w:val="id-ID"/>
              </w:rPr>
              <w:t>44</w:t>
            </w:r>
            <w:r w:rsidRPr="002B5ACF">
              <w:rPr>
                <w:rFonts w:asciiTheme="majorBidi" w:hAnsiTheme="majorBidi" w:cstheme="majorBidi"/>
                <w:sz w:val="20"/>
                <w:szCs w:val="20"/>
              </w:rPr>
              <w:t>.</w:t>
            </w:r>
            <w:r w:rsidRPr="002B5ACF">
              <w:rPr>
                <w:rFonts w:asciiTheme="majorBidi" w:hAnsiTheme="majorBidi" w:cstheme="majorBidi"/>
                <w:sz w:val="20"/>
                <w:szCs w:val="20"/>
                <w:lang w:val="id-ID"/>
              </w:rPr>
              <w:t>7 (-257 - 195)</w:t>
            </w:r>
          </w:p>
        </w:tc>
        <w:tc>
          <w:tcPr>
            <w:tcW w:w="2551" w:type="dxa"/>
            <w:tcBorders>
              <w:top w:val="nil"/>
              <w:left w:val="nil"/>
              <w:bottom w:val="single" w:sz="4" w:space="0" w:color="auto"/>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21</w:t>
            </w:r>
            <w:r w:rsidRPr="002B5ACF">
              <w:rPr>
                <w:rFonts w:asciiTheme="majorBidi" w:hAnsiTheme="majorBidi" w:cstheme="majorBidi"/>
                <w:sz w:val="20"/>
                <w:szCs w:val="20"/>
              </w:rPr>
              <w:t>.</w:t>
            </w:r>
            <w:r w:rsidRPr="002B5ACF">
              <w:rPr>
                <w:rFonts w:asciiTheme="majorBidi" w:hAnsiTheme="majorBidi" w:cstheme="majorBidi"/>
                <w:sz w:val="20"/>
                <w:szCs w:val="20"/>
                <w:lang w:val="id-ID"/>
              </w:rPr>
              <w:t>8 (-133 - 195)</w:t>
            </w:r>
          </w:p>
        </w:tc>
        <w:tc>
          <w:tcPr>
            <w:tcW w:w="1418" w:type="dxa"/>
            <w:tcBorders>
              <w:top w:val="nil"/>
              <w:left w:val="nil"/>
              <w:bottom w:val="single" w:sz="4" w:space="0" w:color="auto"/>
              <w:right w:val="nil"/>
            </w:tcBorders>
            <w:vAlign w:val="center"/>
            <w:hideMark/>
          </w:tcPr>
          <w:p w:rsidR="00B868C6" w:rsidRPr="002B5ACF" w:rsidRDefault="00B868C6" w:rsidP="00D119C1">
            <w:pPr>
              <w:pStyle w:val="InBox"/>
              <w:ind w:left="34"/>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41</w:t>
            </w:r>
          </w:p>
        </w:tc>
      </w:tr>
    </w:tbl>
    <w:p w:rsidR="002667C6" w:rsidRPr="002B5ACF" w:rsidRDefault="00B868C6" w:rsidP="00845B2C">
      <w:pPr>
        <w:spacing w:after="0" w:line="240" w:lineRule="auto"/>
        <w:jc w:val="both"/>
        <w:rPr>
          <w:rFonts w:asciiTheme="majorBidi" w:hAnsiTheme="majorBidi" w:cstheme="majorBidi"/>
          <w:color w:val="000000" w:themeColor="text1"/>
          <w:sz w:val="24"/>
          <w:szCs w:val="24"/>
          <w:lang w:val="en-US"/>
        </w:rPr>
      </w:pPr>
      <w:r w:rsidRPr="002B5ACF">
        <w:rPr>
          <w:rFonts w:asciiTheme="majorBidi" w:hAnsiTheme="majorBidi" w:cstheme="majorBidi"/>
          <w:color w:val="000000" w:themeColor="text1"/>
          <w:sz w:val="24"/>
          <w:szCs w:val="24"/>
        </w:rPr>
        <w:t>Note: * significant p-value (&lt;0.05)</w:t>
      </w:r>
    </w:p>
    <w:p w:rsidR="00B868C6" w:rsidRPr="002B5ACF" w:rsidRDefault="00B868C6" w:rsidP="00845B2C">
      <w:pPr>
        <w:spacing w:after="0" w:line="240" w:lineRule="auto"/>
        <w:jc w:val="both"/>
        <w:rPr>
          <w:rFonts w:ascii="Times New Roman" w:hAnsi="Times New Roman" w:cs="Times New Roman"/>
          <w:color w:val="000000" w:themeColor="text1"/>
          <w:sz w:val="24"/>
          <w:szCs w:val="24"/>
          <w:lang w:val="en-US"/>
        </w:rPr>
      </w:pPr>
    </w:p>
    <w:p w:rsidR="002667C6" w:rsidRPr="002B5ACF" w:rsidRDefault="002667C6" w:rsidP="00845B2C">
      <w:pPr>
        <w:spacing w:after="0" w:line="240" w:lineRule="auto"/>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B868C6" w:rsidRPr="002B5ACF" w:rsidRDefault="00B868C6" w:rsidP="00B868C6">
      <w:p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The data for the difference of the mean score of total CD4 in both groups were normally distributed so that to know the differences and the changes between both groups, the discrimination test, namely </w:t>
      </w:r>
      <w:r w:rsidRPr="002B5ACF">
        <w:rPr>
          <w:rFonts w:asciiTheme="majorBidi" w:hAnsiTheme="majorBidi" w:cstheme="majorBidi"/>
          <w:iCs/>
          <w:color w:val="000000" w:themeColor="text1"/>
          <w:sz w:val="24"/>
          <w:szCs w:val="24"/>
        </w:rPr>
        <w:t>independent t-test, was used</w:t>
      </w:r>
      <w:r w:rsidRPr="00EA63C9">
        <w:rPr>
          <w:rFonts w:asciiTheme="majorBidi" w:hAnsiTheme="majorBidi" w:cstheme="majorBidi"/>
          <w:i/>
          <w:color w:val="000000" w:themeColor="text1"/>
          <w:sz w:val="24"/>
          <w:szCs w:val="24"/>
        </w:rPr>
        <w:t>.</w:t>
      </w:r>
      <w:r w:rsidRPr="00EA63C9">
        <w:rPr>
          <w:rFonts w:asciiTheme="majorBidi" w:hAnsiTheme="majorBidi" w:cstheme="majorBidi"/>
          <w:color w:val="000000" w:themeColor="text1"/>
          <w:sz w:val="24"/>
          <w:szCs w:val="24"/>
        </w:rPr>
        <w:t xml:space="preserve"> The result of the analysis showed that no significant difference found in the changes of the mean score of CD4 between both groups, namely the changes of CD4 in month 0 to month 3 (p=0.57), the changes of CD4 in month 3 to month 6 (p=0.78), and the changes of CD4 in month 0 to month 6 (p=0.41).</w:t>
      </w:r>
      <w:bookmarkStart w:id="4" w:name="_Toc496793245"/>
    </w:p>
    <w:p w:rsidR="00B868C6" w:rsidRPr="002B5ACF" w:rsidRDefault="00B868C6" w:rsidP="00B868C6">
      <w:pPr>
        <w:spacing w:after="0" w:line="240" w:lineRule="auto"/>
        <w:jc w:val="both"/>
        <w:rPr>
          <w:rFonts w:asciiTheme="majorBidi" w:hAnsiTheme="majorBidi" w:cstheme="majorBidi"/>
          <w:b/>
          <w:bCs/>
          <w:color w:val="000000" w:themeColor="text1"/>
          <w:sz w:val="24"/>
          <w:szCs w:val="24"/>
          <w:lang w:val="en-US"/>
        </w:rPr>
      </w:pPr>
      <w:r w:rsidRPr="002B5ACF">
        <w:rPr>
          <w:rFonts w:asciiTheme="majorBidi" w:hAnsiTheme="majorBidi" w:cstheme="majorBidi"/>
          <w:b/>
          <w:bCs/>
          <w:color w:val="000000" w:themeColor="text1"/>
          <w:sz w:val="24"/>
          <w:szCs w:val="24"/>
          <w:lang w:val="en-US"/>
        </w:rPr>
        <w:lastRenderedPageBreak/>
        <w:t xml:space="preserve">The Analysis of the Levels of </w:t>
      </w:r>
      <w:r w:rsidRPr="002B5ACF">
        <w:rPr>
          <w:rFonts w:asciiTheme="majorBidi" w:hAnsiTheme="majorBidi" w:cstheme="majorBidi"/>
          <w:b/>
          <w:bCs/>
          <w:color w:val="000000" w:themeColor="text1"/>
          <w:sz w:val="24"/>
          <w:szCs w:val="24"/>
        </w:rPr>
        <w:t xml:space="preserve">Hemoglobin, </w:t>
      </w:r>
      <w:r w:rsidRPr="002B5ACF">
        <w:rPr>
          <w:rFonts w:asciiTheme="majorBidi" w:hAnsiTheme="majorBidi" w:cstheme="majorBidi"/>
          <w:b/>
          <w:bCs/>
          <w:color w:val="000000" w:themeColor="text1"/>
          <w:sz w:val="24"/>
          <w:szCs w:val="24"/>
          <w:lang w:val="en-US"/>
        </w:rPr>
        <w:t>L</w:t>
      </w:r>
      <w:r w:rsidRPr="002B5ACF">
        <w:rPr>
          <w:rFonts w:asciiTheme="majorBidi" w:hAnsiTheme="majorBidi" w:cstheme="majorBidi"/>
          <w:b/>
          <w:bCs/>
          <w:color w:val="000000" w:themeColor="text1"/>
          <w:sz w:val="24"/>
          <w:szCs w:val="24"/>
        </w:rPr>
        <w:t>eu</w:t>
      </w:r>
      <w:r w:rsidRPr="002B5ACF">
        <w:rPr>
          <w:rFonts w:asciiTheme="majorBidi" w:hAnsiTheme="majorBidi" w:cstheme="majorBidi"/>
          <w:b/>
          <w:bCs/>
          <w:color w:val="000000" w:themeColor="text1"/>
          <w:sz w:val="24"/>
          <w:szCs w:val="24"/>
          <w:lang w:val="en-US"/>
        </w:rPr>
        <w:t>k</w:t>
      </w:r>
      <w:r w:rsidRPr="002B5ACF">
        <w:rPr>
          <w:rFonts w:asciiTheme="majorBidi" w:hAnsiTheme="majorBidi" w:cstheme="majorBidi"/>
          <w:b/>
          <w:bCs/>
          <w:color w:val="000000" w:themeColor="text1"/>
          <w:sz w:val="24"/>
          <w:szCs w:val="24"/>
        </w:rPr>
        <w:t>ocyte</w:t>
      </w:r>
      <w:r w:rsidRPr="002B5ACF">
        <w:rPr>
          <w:rFonts w:asciiTheme="majorBidi" w:hAnsiTheme="majorBidi" w:cstheme="majorBidi"/>
          <w:b/>
          <w:bCs/>
          <w:color w:val="000000" w:themeColor="text1"/>
          <w:sz w:val="24"/>
          <w:szCs w:val="24"/>
          <w:lang w:val="en-US"/>
        </w:rPr>
        <w:t>, and</w:t>
      </w:r>
      <w:r w:rsidRPr="002B5ACF">
        <w:rPr>
          <w:rFonts w:asciiTheme="majorBidi" w:hAnsiTheme="majorBidi" w:cstheme="majorBidi"/>
          <w:b/>
          <w:bCs/>
          <w:color w:val="000000" w:themeColor="text1"/>
          <w:sz w:val="24"/>
          <w:szCs w:val="24"/>
        </w:rPr>
        <w:t xml:space="preserve"> </w:t>
      </w:r>
      <w:r w:rsidRPr="002B5ACF">
        <w:rPr>
          <w:rFonts w:asciiTheme="majorBidi" w:hAnsiTheme="majorBidi" w:cstheme="majorBidi"/>
          <w:b/>
          <w:bCs/>
          <w:color w:val="000000" w:themeColor="text1"/>
          <w:sz w:val="24"/>
          <w:szCs w:val="24"/>
          <w:lang w:val="en-US"/>
        </w:rPr>
        <w:t>Platelets in the Research Subjects before and after Supplementing</w:t>
      </w:r>
      <w:r w:rsidRPr="002B5ACF">
        <w:rPr>
          <w:rFonts w:asciiTheme="majorBidi" w:hAnsiTheme="majorBidi" w:cstheme="majorBidi"/>
          <w:b/>
          <w:bCs/>
          <w:color w:val="000000" w:themeColor="text1"/>
          <w:sz w:val="24"/>
          <w:szCs w:val="24"/>
        </w:rPr>
        <w:t xml:space="preserve"> Propoelix™ </w:t>
      </w:r>
      <w:r w:rsidRPr="002B5ACF">
        <w:rPr>
          <w:rFonts w:asciiTheme="majorBidi" w:hAnsiTheme="majorBidi" w:cstheme="majorBidi"/>
          <w:b/>
          <w:bCs/>
          <w:color w:val="000000" w:themeColor="text1"/>
          <w:sz w:val="24"/>
          <w:szCs w:val="24"/>
          <w:lang w:val="en-US"/>
        </w:rPr>
        <w:t xml:space="preserve">for </w:t>
      </w:r>
      <w:r w:rsidRPr="002B5ACF">
        <w:rPr>
          <w:rFonts w:asciiTheme="majorBidi" w:hAnsiTheme="majorBidi" w:cstheme="majorBidi"/>
          <w:b/>
          <w:bCs/>
          <w:color w:val="000000" w:themeColor="text1"/>
          <w:sz w:val="24"/>
          <w:szCs w:val="24"/>
        </w:rPr>
        <w:t xml:space="preserve">6 </w:t>
      </w:r>
      <w:bookmarkEnd w:id="4"/>
      <w:r w:rsidRPr="002B5ACF">
        <w:rPr>
          <w:rFonts w:asciiTheme="majorBidi" w:hAnsiTheme="majorBidi" w:cstheme="majorBidi"/>
          <w:b/>
          <w:bCs/>
          <w:color w:val="000000" w:themeColor="text1"/>
          <w:sz w:val="24"/>
          <w:szCs w:val="24"/>
          <w:lang w:val="en-US"/>
        </w:rPr>
        <w:t>Months</w:t>
      </w:r>
    </w:p>
    <w:p w:rsidR="009F6E3A" w:rsidRPr="002B5ACF" w:rsidRDefault="00B868C6" w:rsidP="00B868C6">
      <w:pPr>
        <w:spacing w:after="0" w:line="240" w:lineRule="auto"/>
        <w:ind w:firstLine="720"/>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One of the aims of this research was the profile of routine blood tests, namely levels of hemoglobin, leukocytes, and platelets. The table below shows the patients’ blood profile in month 0, in month 3, and in month 6 during the research.</w:t>
      </w:r>
    </w:p>
    <w:p w:rsidR="002667C6" w:rsidRPr="002B5ACF" w:rsidRDefault="002667C6" w:rsidP="000D7AF4">
      <w:pPr>
        <w:spacing w:after="0" w:line="240" w:lineRule="auto"/>
        <w:jc w:val="center"/>
        <w:rPr>
          <w:rFonts w:ascii="Times New Roman" w:hAnsi="Times New Roman" w:cs="Times New Roman"/>
          <w:b/>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58418B" w:rsidRDefault="0058418B" w:rsidP="000D7AF4">
      <w:pPr>
        <w:spacing w:after="0" w:line="240" w:lineRule="auto"/>
        <w:jc w:val="center"/>
        <w:rPr>
          <w:rFonts w:asciiTheme="majorBidi" w:hAnsiTheme="majorBidi" w:cstheme="majorBidi"/>
          <w:b/>
          <w:color w:val="000000" w:themeColor="text1"/>
          <w:sz w:val="24"/>
          <w:szCs w:val="24"/>
        </w:rPr>
      </w:pPr>
    </w:p>
    <w:p w:rsidR="009F6E3A" w:rsidRPr="00EA63C9" w:rsidRDefault="00EA63C9" w:rsidP="000D7AF4">
      <w:pPr>
        <w:spacing w:after="0" w:line="240" w:lineRule="auto"/>
        <w:jc w:val="center"/>
        <w:rPr>
          <w:rFonts w:ascii="Times New Roman" w:eastAsia="Times New Roman" w:hAnsi="Times New Roman" w:cs="Times New Roman"/>
          <w:color w:val="000000" w:themeColor="text1"/>
          <w:spacing w:val="-1"/>
          <w:sz w:val="24"/>
          <w:szCs w:val="24"/>
        </w:rPr>
      </w:pPr>
      <w:r w:rsidRPr="00EA63C9">
        <w:rPr>
          <w:rFonts w:asciiTheme="majorBidi" w:hAnsiTheme="majorBidi" w:cstheme="majorBidi"/>
          <w:color w:val="000000" w:themeColor="text1"/>
          <w:sz w:val="24"/>
          <w:szCs w:val="24"/>
        </w:rPr>
        <w:t>Table 4</w:t>
      </w:r>
      <w:r w:rsidR="00B868C6" w:rsidRPr="00EA63C9">
        <w:rPr>
          <w:rFonts w:asciiTheme="majorBidi" w:eastAsia="Times New Roman" w:hAnsiTheme="majorBidi" w:cstheme="majorBidi"/>
          <w:color w:val="000000" w:themeColor="text1"/>
          <w:spacing w:val="-1"/>
          <w:sz w:val="24"/>
          <w:szCs w:val="24"/>
        </w:rPr>
        <w:t xml:space="preserve"> The Use of Propolis (Propoelix™) againts the Levels of Hb, Leukocyte, and Platelets</w:t>
      </w:r>
    </w:p>
    <w:tbl>
      <w:tblPr>
        <w:tblW w:w="9019" w:type="dxa"/>
        <w:jc w:val="center"/>
        <w:tblBorders>
          <w:top w:val="single" w:sz="4" w:space="0" w:color="auto"/>
          <w:bottom w:val="single" w:sz="4" w:space="0" w:color="auto"/>
        </w:tblBorders>
        <w:tblLayout w:type="fixed"/>
        <w:tblLook w:val="04A0" w:firstRow="1" w:lastRow="0" w:firstColumn="1" w:lastColumn="0" w:noHBand="0" w:noVBand="1"/>
      </w:tblPr>
      <w:tblGrid>
        <w:gridCol w:w="1494"/>
        <w:gridCol w:w="958"/>
        <w:gridCol w:w="2344"/>
        <w:gridCol w:w="856"/>
        <w:gridCol w:w="426"/>
        <w:gridCol w:w="2089"/>
        <w:gridCol w:w="852"/>
      </w:tblGrid>
      <w:tr w:rsidR="00B868C6" w:rsidRPr="002B5ACF" w:rsidTr="00D119C1">
        <w:trPr>
          <w:jc w:val="center"/>
        </w:trPr>
        <w:tc>
          <w:tcPr>
            <w:tcW w:w="1494"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lang w:val="id-ID"/>
              </w:rPr>
              <w:t>Variab</w:t>
            </w:r>
            <w:r w:rsidRPr="002B5ACF">
              <w:rPr>
                <w:rFonts w:asciiTheme="majorBidi" w:hAnsiTheme="majorBidi" w:cstheme="majorBidi"/>
                <w:sz w:val="20"/>
                <w:szCs w:val="20"/>
              </w:rPr>
              <w:t>les</w:t>
            </w:r>
          </w:p>
        </w:tc>
        <w:tc>
          <w:tcPr>
            <w:tcW w:w="958"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w:t>
            </w:r>
          </w:p>
        </w:tc>
        <w:tc>
          <w:tcPr>
            <w:tcW w:w="2344"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Propolis</w:t>
            </w:r>
          </w:p>
        </w:tc>
        <w:tc>
          <w:tcPr>
            <w:tcW w:w="856"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P-value</w:t>
            </w:r>
          </w:p>
        </w:tc>
        <w:tc>
          <w:tcPr>
            <w:tcW w:w="426" w:type="dxa"/>
            <w:tcBorders>
              <w:top w:val="single" w:sz="4" w:space="0" w:color="auto"/>
              <w:left w:val="nil"/>
              <w:bottom w:val="single" w:sz="4" w:space="0" w:color="auto"/>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Pla</w:t>
            </w:r>
            <w:r w:rsidRPr="002B5ACF">
              <w:rPr>
                <w:rFonts w:asciiTheme="majorBidi" w:hAnsiTheme="majorBidi" w:cstheme="majorBidi"/>
                <w:sz w:val="20"/>
                <w:szCs w:val="20"/>
              </w:rPr>
              <w:t>c</w:t>
            </w:r>
            <w:r w:rsidRPr="002B5ACF">
              <w:rPr>
                <w:rFonts w:asciiTheme="majorBidi" w:hAnsiTheme="majorBidi" w:cstheme="majorBidi"/>
                <w:sz w:val="20"/>
                <w:szCs w:val="20"/>
                <w:lang w:val="id-ID"/>
              </w:rPr>
              <w:t>ebo</w:t>
            </w:r>
          </w:p>
        </w:tc>
        <w:tc>
          <w:tcPr>
            <w:tcW w:w="852"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P-value</w:t>
            </w:r>
          </w:p>
        </w:tc>
      </w:tr>
      <w:tr w:rsidR="00B868C6" w:rsidRPr="002B5ACF" w:rsidTr="00D119C1">
        <w:trPr>
          <w:jc w:val="center"/>
        </w:trPr>
        <w:tc>
          <w:tcPr>
            <w:tcW w:w="1494" w:type="dxa"/>
            <w:vMerge w:val="restart"/>
            <w:tcBorders>
              <w:top w:val="single" w:sz="4" w:space="0" w:color="auto"/>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Hb</w:t>
            </w:r>
          </w:p>
          <w:p w:rsidR="00B868C6" w:rsidRPr="002B5ACF" w:rsidRDefault="00B868C6" w:rsidP="00D119C1">
            <w:pPr>
              <w:pStyle w:val="InBox"/>
              <w:ind w:left="32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(g/dL)</w:t>
            </w:r>
          </w:p>
        </w:tc>
        <w:tc>
          <w:tcPr>
            <w:tcW w:w="958" w:type="dxa"/>
            <w:tcBorders>
              <w:top w:val="single" w:sz="4" w:space="0" w:color="auto"/>
              <w:left w:val="nil"/>
              <w:bottom w:val="nil"/>
              <w:right w:val="nil"/>
            </w:tcBorders>
            <w:vAlign w:val="center"/>
            <w:hideMark/>
          </w:tcPr>
          <w:p w:rsidR="00B868C6" w:rsidRPr="002B5ACF" w:rsidRDefault="00B868C6" w:rsidP="00D119C1">
            <w:pPr>
              <w:pStyle w:val="InBox"/>
              <w:ind w:left="66" w:hanging="312"/>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p>
        </w:tc>
        <w:tc>
          <w:tcPr>
            <w:tcW w:w="2344" w:type="dxa"/>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12</w:t>
            </w:r>
            <w:r w:rsidRPr="002B5ACF">
              <w:rPr>
                <w:rFonts w:asciiTheme="majorBidi" w:hAnsiTheme="majorBidi" w:cstheme="majorBidi"/>
                <w:sz w:val="20"/>
                <w:szCs w:val="20"/>
              </w:rPr>
              <w:t>.</w:t>
            </w:r>
            <w:r w:rsidRPr="002B5ACF">
              <w:rPr>
                <w:rFonts w:asciiTheme="majorBidi" w:hAnsiTheme="majorBidi" w:cstheme="majorBidi"/>
                <w:sz w:val="20"/>
                <w:szCs w:val="20"/>
                <w:lang w:val="id-ID"/>
              </w:rPr>
              <w:t>8 (7</w:t>
            </w:r>
            <w:r w:rsidRPr="002B5ACF">
              <w:rPr>
                <w:rFonts w:asciiTheme="majorBidi" w:hAnsiTheme="majorBidi" w:cstheme="majorBidi"/>
                <w:sz w:val="20"/>
                <w:szCs w:val="20"/>
              </w:rPr>
              <w:t>.</w:t>
            </w:r>
            <w:r w:rsidRPr="002B5ACF">
              <w:rPr>
                <w:rFonts w:asciiTheme="majorBidi" w:hAnsiTheme="majorBidi" w:cstheme="majorBidi"/>
                <w:sz w:val="20"/>
                <w:szCs w:val="20"/>
                <w:lang w:val="id-ID"/>
              </w:rPr>
              <w:t>4 – 16</w:t>
            </w:r>
            <w:r w:rsidRPr="002B5ACF">
              <w:rPr>
                <w:rFonts w:asciiTheme="majorBidi" w:hAnsiTheme="majorBidi" w:cstheme="majorBidi"/>
                <w:sz w:val="20"/>
                <w:szCs w:val="20"/>
              </w:rPr>
              <w:t>.</w:t>
            </w:r>
            <w:r w:rsidRPr="002B5ACF">
              <w:rPr>
                <w:rFonts w:asciiTheme="majorBidi" w:hAnsiTheme="majorBidi" w:cstheme="majorBidi"/>
                <w:sz w:val="20"/>
                <w:szCs w:val="20"/>
                <w:lang w:val="id-ID"/>
              </w:rPr>
              <w:t>0)</w:t>
            </w:r>
          </w:p>
        </w:tc>
        <w:tc>
          <w:tcPr>
            <w:tcW w:w="856" w:type="dxa"/>
            <w:vMerge w:val="restart"/>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0,14</w:t>
            </w:r>
          </w:p>
        </w:tc>
        <w:tc>
          <w:tcPr>
            <w:tcW w:w="426" w:type="dxa"/>
            <w:tcBorders>
              <w:top w:val="single" w:sz="4" w:space="0" w:color="auto"/>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12</w:t>
            </w:r>
            <w:r w:rsidRPr="002B5ACF">
              <w:rPr>
                <w:rFonts w:asciiTheme="majorBidi" w:hAnsiTheme="majorBidi" w:cstheme="majorBidi"/>
                <w:sz w:val="20"/>
                <w:szCs w:val="20"/>
              </w:rPr>
              <w:t>.</w:t>
            </w:r>
            <w:r w:rsidRPr="002B5ACF">
              <w:rPr>
                <w:rFonts w:asciiTheme="majorBidi" w:hAnsiTheme="majorBidi" w:cstheme="majorBidi"/>
                <w:sz w:val="20"/>
                <w:szCs w:val="20"/>
                <w:lang w:val="id-ID"/>
              </w:rPr>
              <w:t>5 (8</w:t>
            </w:r>
            <w:r w:rsidRPr="002B5ACF">
              <w:rPr>
                <w:rFonts w:asciiTheme="majorBidi" w:hAnsiTheme="majorBidi" w:cstheme="majorBidi"/>
                <w:sz w:val="20"/>
                <w:szCs w:val="20"/>
              </w:rPr>
              <w:t>.</w:t>
            </w:r>
            <w:r w:rsidRPr="002B5ACF">
              <w:rPr>
                <w:rFonts w:asciiTheme="majorBidi" w:hAnsiTheme="majorBidi" w:cstheme="majorBidi"/>
                <w:sz w:val="20"/>
                <w:szCs w:val="20"/>
                <w:lang w:val="id-ID"/>
              </w:rPr>
              <w:t>1-15</w:t>
            </w:r>
            <w:r w:rsidRPr="002B5ACF">
              <w:rPr>
                <w:rFonts w:asciiTheme="majorBidi" w:hAnsiTheme="majorBidi" w:cstheme="majorBidi"/>
                <w:sz w:val="20"/>
                <w:szCs w:val="20"/>
              </w:rPr>
              <w:t>.</w:t>
            </w:r>
            <w:r w:rsidRPr="002B5ACF">
              <w:rPr>
                <w:rFonts w:asciiTheme="majorBidi" w:hAnsiTheme="majorBidi" w:cstheme="majorBidi"/>
                <w:sz w:val="20"/>
                <w:szCs w:val="20"/>
                <w:lang w:val="id-ID"/>
              </w:rPr>
              <w:t>6)</w:t>
            </w:r>
          </w:p>
        </w:tc>
        <w:tc>
          <w:tcPr>
            <w:tcW w:w="852" w:type="dxa"/>
            <w:vMerge w:val="restart"/>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89</w:t>
            </w:r>
          </w:p>
        </w:tc>
      </w:tr>
      <w:tr w:rsidR="00B868C6" w:rsidRPr="002B5ACF" w:rsidTr="00D119C1">
        <w:trPr>
          <w:jc w:val="center"/>
        </w:trPr>
        <w:tc>
          <w:tcPr>
            <w:tcW w:w="1494" w:type="dxa"/>
            <w:vMerge/>
            <w:tcBorders>
              <w:top w:val="single" w:sz="4" w:space="0" w:color="auto"/>
              <w:left w:val="nil"/>
              <w:bottom w:val="nil"/>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958" w:type="dxa"/>
            <w:tcBorders>
              <w:top w:val="nil"/>
              <w:left w:val="nil"/>
              <w:bottom w:val="nil"/>
              <w:right w:val="nil"/>
            </w:tcBorders>
            <w:vAlign w:val="center"/>
            <w:hideMark/>
          </w:tcPr>
          <w:p w:rsidR="00B868C6" w:rsidRPr="002B5ACF" w:rsidRDefault="00B868C6" w:rsidP="00D119C1">
            <w:pPr>
              <w:pStyle w:val="InBox"/>
              <w:ind w:left="66" w:hanging="326"/>
              <w:jc w:val="both"/>
              <w:rPr>
                <w:rFonts w:asciiTheme="majorBidi" w:hAnsiTheme="majorBidi" w:cstheme="majorBidi"/>
                <w:sz w:val="20"/>
                <w:szCs w:val="20"/>
                <w:lang w:val="id-ID"/>
              </w:rPr>
            </w:pPr>
            <w:r w:rsidRPr="002B5ACF">
              <w:rPr>
                <w:rFonts w:asciiTheme="majorBidi" w:hAnsiTheme="majorBidi" w:cstheme="majorBidi"/>
                <w:sz w:val="20"/>
                <w:szCs w:val="20"/>
                <w:lang w:val="id-ID"/>
              </w:rPr>
              <w:t>6</w:t>
            </w:r>
          </w:p>
        </w:tc>
        <w:tc>
          <w:tcPr>
            <w:tcW w:w="234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13</w:t>
            </w:r>
            <w:r w:rsidRPr="002B5ACF">
              <w:rPr>
                <w:rFonts w:asciiTheme="majorBidi" w:hAnsiTheme="majorBidi" w:cstheme="majorBidi"/>
                <w:sz w:val="20"/>
                <w:szCs w:val="20"/>
              </w:rPr>
              <w:t>.</w:t>
            </w:r>
            <w:r w:rsidRPr="002B5ACF">
              <w:rPr>
                <w:rFonts w:asciiTheme="majorBidi" w:hAnsiTheme="majorBidi" w:cstheme="majorBidi"/>
                <w:sz w:val="20"/>
                <w:szCs w:val="20"/>
                <w:lang w:val="id-ID"/>
              </w:rPr>
              <w:t>5 (7</w:t>
            </w:r>
            <w:r w:rsidRPr="002B5ACF">
              <w:rPr>
                <w:rFonts w:asciiTheme="majorBidi" w:hAnsiTheme="majorBidi" w:cstheme="majorBidi"/>
                <w:sz w:val="20"/>
                <w:szCs w:val="20"/>
              </w:rPr>
              <w:t>.</w:t>
            </w:r>
            <w:r w:rsidRPr="002B5ACF">
              <w:rPr>
                <w:rFonts w:asciiTheme="majorBidi" w:hAnsiTheme="majorBidi" w:cstheme="majorBidi"/>
                <w:sz w:val="20"/>
                <w:szCs w:val="20"/>
                <w:lang w:val="id-ID"/>
              </w:rPr>
              <w:t>85 – 16</w:t>
            </w:r>
            <w:r w:rsidRPr="002B5ACF">
              <w:rPr>
                <w:rFonts w:asciiTheme="majorBidi" w:hAnsiTheme="majorBidi" w:cstheme="majorBidi"/>
                <w:sz w:val="20"/>
                <w:szCs w:val="20"/>
              </w:rPr>
              <w:t>.</w:t>
            </w:r>
            <w:r w:rsidRPr="002B5ACF">
              <w:rPr>
                <w:rFonts w:asciiTheme="majorBidi" w:hAnsiTheme="majorBidi" w:cstheme="majorBidi"/>
                <w:sz w:val="20"/>
                <w:szCs w:val="20"/>
                <w:lang w:val="id-ID"/>
              </w:rPr>
              <w:t>5)</w:t>
            </w:r>
          </w:p>
        </w:tc>
        <w:tc>
          <w:tcPr>
            <w:tcW w:w="856" w:type="dxa"/>
            <w:vMerge/>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12</w:t>
            </w:r>
            <w:r w:rsidRPr="002B5ACF">
              <w:rPr>
                <w:rFonts w:asciiTheme="majorBidi" w:hAnsiTheme="majorBidi" w:cstheme="majorBidi"/>
                <w:sz w:val="20"/>
                <w:szCs w:val="20"/>
              </w:rPr>
              <w:t>.</w:t>
            </w:r>
            <w:r w:rsidRPr="002B5ACF">
              <w:rPr>
                <w:rFonts w:asciiTheme="majorBidi" w:hAnsiTheme="majorBidi" w:cstheme="majorBidi"/>
                <w:sz w:val="20"/>
                <w:szCs w:val="20"/>
                <w:lang w:val="id-ID"/>
              </w:rPr>
              <w:t>7 (7</w:t>
            </w:r>
            <w:r w:rsidRPr="002B5ACF">
              <w:rPr>
                <w:rFonts w:asciiTheme="majorBidi" w:hAnsiTheme="majorBidi" w:cstheme="majorBidi"/>
                <w:sz w:val="20"/>
                <w:szCs w:val="20"/>
              </w:rPr>
              <w:t>.</w:t>
            </w:r>
            <w:r w:rsidRPr="002B5ACF">
              <w:rPr>
                <w:rFonts w:asciiTheme="majorBidi" w:hAnsiTheme="majorBidi" w:cstheme="majorBidi"/>
                <w:sz w:val="20"/>
                <w:szCs w:val="20"/>
                <w:lang w:val="id-ID"/>
              </w:rPr>
              <w:t>39-17</w:t>
            </w:r>
            <w:r w:rsidRPr="002B5ACF">
              <w:rPr>
                <w:rFonts w:asciiTheme="majorBidi" w:hAnsiTheme="majorBidi" w:cstheme="majorBidi"/>
                <w:sz w:val="20"/>
                <w:szCs w:val="20"/>
              </w:rPr>
              <w:t>.</w:t>
            </w:r>
            <w:r w:rsidRPr="002B5ACF">
              <w:rPr>
                <w:rFonts w:asciiTheme="majorBidi" w:hAnsiTheme="majorBidi" w:cstheme="majorBidi"/>
                <w:sz w:val="20"/>
                <w:szCs w:val="20"/>
                <w:lang w:val="id-ID"/>
              </w:rPr>
              <w:t>1)</w:t>
            </w:r>
          </w:p>
        </w:tc>
        <w:tc>
          <w:tcPr>
            <w:tcW w:w="852" w:type="dxa"/>
            <w:vMerge/>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p>
        </w:tc>
      </w:tr>
      <w:tr w:rsidR="00B868C6" w:rsidRPr="002B5ACF" w:rsidTr="00D119C1">
        <w:trPr>
          <w:jc w:val="center"/>
        </w:trPr>
        <w:tc>
          <w:tcPr>
            <w:tcW w:w="1494" w:type="dxa"/>
            <w:tcBorders>
              <w:top w:val="nil"/>
              <w:left w:val="nil"/>
              <w:bottom w:val="nil"/>
              <w:right w:val="nil"/>
            </w:tcBorders>
            <w:vAlign w:val="center"/>
          </w:tcPr>
          <w:p w:rsidR="00B868C6" w:rsidRPr="002B5ACF" w:rsidRDefault="00B868C6" w:rsidP="00D119C1">
            <w:pPr>
              <w:pStyle w:val="InBox"/>
              <w:ind w:left="66" w:hanging="66"/>
              <w:jc w:val="both"/>
              <w:rPr>
                <w:rFonts w:asciiTheme="majorBidi" w:hAnsiTheme="majorBidi" w:cstheme="majorBidi"/>
                <w:sz w:val="20"/>
                <w:szCs w:val="20"/>
                <w:lang w:val="id-ID"/>
              </w:rPr>
            </w:pPr>
          </w:p>
        </w:tc>
        <w:tc>
          <w:tcPr>
            <w:tcW w:w="958" w:type="dxa"/>
            <w:tcBorders>
              <w:top w:val="nil"/>
              <w:left w:val="nil"/>
              <w:bottom w:val="nil"/>
              <w:right w:val="nil"/>
            </w:tcBorders>
            <w:vAlign w:val="center"/>
          </w:tcPr>
          <w:p w:rsidR="00B868C6" w:rsidRPr="002B5ACF" w:rsidRDefault="00B868C6" w:rsidP="00D119C1">
            <w:pPr>
              <w:pStyle w:val="InBox"/>
              <w:ind w:left="66" w:hanging="326"/>
              <w:jc w:val="both"/>
              <w:rPr>
                <w:rFonts w:asciiTheme="majorBidi" w:hAnsiTheme="majorBidi" w:cstheme="majorBidi"/>
                <w:sz w:val="20"/>
                <w:szCs w:val="20"/>
                <w:lang w:val="id-ID"/>
              </w:rPr>
            </w:pPr>
          </w:p>
        </w:tc>
        <w:tc>
          <w:tcPr>
            <w:tcW w:w="2344"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856"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852"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r>
      <w:tr w:rsidR="00B868C6" w:rsidRPr="002B5ACF" w:rsidTr="00D119C1">
        <w:trPr>
          <w:jc w:val="center"/>
        </w:trPr>
        <w:tc>
          <w:tcPr>
            <w:tcW w:w="1494" w:type="dxa"/>
            <w:vMerge w:val="restart"/>
            <w:tcBorders>
              <w:top w:val="nil"/>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lang w:val="id-ID"/>
              </w:rPr>
              <w:t>Leu</w:t>
            </w:r>
            <w:r w:rsidRPr="002B5ACF">
              <w:rPr>
                <w:rFonts w:asciiTheme="majorBidi" w:hAnsiTheme="majorBidi" w:cstheme="majorBidi"/>
                <w:sz w:val="20"/>
                <w:szCs w:val="20"/>
              </w:rPr>
              <w:t>kocyte</w:t>
            </w:r>
          </w:p>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(/uL)</w:t>
            </w:r>
          </w:p>
        </w:tc>
        <w:tc>
          <w:tcPr>
            <w:tcW w:w="958" w:type="dxa"/>
            <w:tcBorders>
              <w:top w:val="nil"/>
              <w:left w:val="nil"/>
              <w:bottom w:val="nil"/>
              <w:right w:val="nil"/>
            </w:tcBorders>
            <w:vAlign w:val="center"/>
            <w:hideMark/>
          </w:tcPr>
          <w:p w:rsidR="00B868C6" w:rsidRPr="002B5ACF" w:rsidRDefault="00B868C6" w:rsidP="00D119C1">
            <w:pPr>
              <w:pStyle w:val="InBox"/>
              <w:ind w:left="66" w:hanging="326"/>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p>
        </w:tc>
        <w:tc>
          <w:tcPr>
            <w:tcW w:w="234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5</w:t>
            </w:r>
            <w:r w:rsidRPr="002B5ACF">
              <w:rPr>
                <w:rFonts w:asciiTheme="majorBidi" w:hAnsiTheme="majorBidi" w:cstheme="majorBidi"/>
                <w:sz w:val="20"/>
                <w:szCs w:val="20"/>
              </w:rPr>
              <w:t>,</w:t>
            </w:r>
            <w:r w:rsidRPr="002B5ACF">
              <w:rPr>
                <w:rFonts w:asciiTheme="majorBidi" w:hAnsiTheme="majorBidi" w:cstheme="majorBidi"/>
                <w:sz w:val="20"/>
                <w:szCs w:val="20"/>
                <w:lang w:val="id-ID"/>
              </w:rPr>
              <w:t>334 (1</w:t>
            </w:r>
            <w:r w:rsidRPr="002B5ACF">
              <w:rPr>
                <w:rFonts w:asciiTheme="majorBidi" w:hAnsiTheme="majorBidi" w:cstheme="majorBidi"/>
                <w:sz w:val="20"/>
                <w:szCs w:val="20"/>
              </w:rPr>
              <w:t>,</w:t>
            </w:r>
            <w:r w:rsidRPr="002B5ACF">
              <w:rPr>
                <w:rFonts w:asciiTheme="majorBidi" w:hAnsiTheme="majorBidi" w:cstheme="majorBidi"/>
                <w:sz w:val="20"/>
                <w:szCs w:val="20"/>
                <w:lang w:val="id-ID"/>
              </w:rPr>
              <w:t>140 – 7</w:t>
            </w:r>
            <w:r w:rsidRPr="002B5ACF">
              <w:rPr>
                <w:rFonts w:asciiTheme="majorBidi" w:hAnsiTheme="majorBidi" w:cstheme="majorBidi"/>
                <w:sz w:val="20"/>
                <w:szCs w:val="20"/>
              </w:rPr>
              <w:t>,</w:t>
            </w:r>
            <w:r w:rsidRPr="002B5ACF">
              <w:rPr>
                <w:rFonts w:asciiTheme="majorBidi" w:hAnsiTheme="majorBidi" w:cstheme="majorBidi"/>
                <w:sz w:val="20"/>
                <w:szCs w:val="20"/>
                <w:lang w:val="id-ID"/>
              </w:rPr>
              <w:t>740)</w:t>
            </w:r>
          </w:p>
        </w:tc>
        <w:tc>
          <w:tcPr>
            <w:tcW w:w="856" w:type="dxa"/>
            <w:vMerge w:val="restart"/>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0,02*</w:t>
            </w: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5</w:t>
            </w:r>
            <w:r w:rsidRPr="002B5ACF">
              <w:rPr>
                <w:rFonts w:asciiTheme="majorBidi" w:hAnsiTheme="majorBidi" w:cstheme="majorBidi"/>
                <w:sz w:val="20"/>
                <w:szCs w:val="20"/>
              </w:rPr>
              <w:t>,</w:t>
            </w:r>
            <w:r w:rsidRPr="002B5ACF">
              <w:rPr>
                <w:rFonts w:asciiTheme="majorBidi" w:hAnsiTheme="majorBidi" w:cstheme="majorBidi"/>
                <w:sz w:val="20"/>
                <w:szCs w:val="20"/>
                <w:lang w:val="id-ID"/>
              </w:rPr>
              <w:t>313 (1</w:t>
            </w:r>
            <w:r w:rsidRPr="002B5ACF">
              <w:rPr>
                <w:rFonts w:asciiTheme="majorBidi" w:hAnsiTheme="majorBidi" w:cstheme="majorBidi"/>
                <w:sz w:val="20"/>
                <w:szCs w:val="20"/>
              </w:rPr>
              <w:t>,</w:t>
            </w:r>
            <w:r w:rsidRPr="002B5ACF">
              <w:rPr>
                <w:rFonts w:asciiTheme="majorBidi" w:hAnsiTheme="majorBidi" w:cstheme="majorBidi"/>
                <w:sz w:val="20"/>
                <w:szCs w:val="20"/>
                <w:lang w:val="id-ID"/>
              </w:rPr>
              <w:t>640-9</w:t>
            </w:r>
            <w:r w:rsidRPr="002B5ACF">
              <w:rPr>
                <w:rFonts w:asciiTheme="majorBidi" w:hAnsiTheme="majorBidi" w:cstheme="majorBidi"/>
                <w:sz w:val="20"/>
                <w:szCs w:val="20"/>
              </w:rPr>
              <w:t>,</w:t>
            </w:r>
            <w:r w:rsidRPr="002B5ACF">
              <w:rPr>
                <w:rFonts w:asciiTheme="majorBidi" w:hAnsiTheme="majorBidi" w:cstheme="majorBidi"/>
                <w:sz w:val="20"/>
                <w:szCs w:val="20"/>
                <w:lang w:val="id-ID"/>
              </w:rPr>
              <w:t>520)</w:t>
            </w:r>
          </w:p>
        </w:tc>
        <w:tc>
          <w:tcPr>
            <w:tcW w:w="852" w:type="dxa"/>
            <w:vMerge w:val="restart"/>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23</w:t>
            </w:r>
          </w:p>
        </w:tc>
      </w:tr>
      <w:tr w:rsidR="00B868C6" w:rsidRPr="002B5ACF" w:rsidTr="00D119C1">
        <w:trPr>
          <w:jc w:val="center"/>
        </w:trPr>
        <w:tc>
          <w:tcPr>
            <w:tcW w:w="1494" w:type="dxa"/>
            <w:vMerge/>
            <w:tcBorders>
              <w:top w:val="nil"/>
              <w:left w:val="nil"/>
              <w:bottom w:val="nil"/>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958" w:type="dxa"/>
            <w:tcBorders>
              <w:top w:val="nil"/>
              <w:left w:val="nil"/>
              <w:bottom w:val="nil"/>
              <w:right w:val="nil"/>
            </w:tcBorders>
            <w:vAlign w:val="center"/>
            <w:hideMark/>
          </w:tcPr>
          <w:p w:rsidR="00B868C6" w:rsidRPr="002B5ACF" w:rsidRDefault="00B868C6" w:rsidP="00D119C1">
            <w:pPr>
              <w:pStyle w:val="InBox"/>
              <w:ind w:left="66" w:hanging="326"/>
              <w:jc w:val="both"/>
              <w:rPr>
                <w:rFonts w:asciiTheme="majorBidi" w:hAnsiTheme="majorBidi" w:cstheme="majorBidi"/>
                <w:sz w:val="20"/>
                <w:szCs w:val="20"/>
                <w:lang w:val="id-ID"/>
              </w:rPr>
            </w:pPr>
            <w:r w:rsidRPr="002B5ACF">
              <w:rPr>
                <w:rFonts w:asciiTheme="majorBidi" w:hAnsiTheme="majorBidi" w:cstheme="majorBidi"/>
                <w:sz w:val="20"/>
                <w:szCs w:val="20"/>
                <w:lang w:val="id-ID"/>
              </w:rPr>
              <w:t>6</w:t>
            </w:r>
          </w:p>
        </w:tc>
        <w:tc>
          <w:tcPr>
            <w:tcW w:w="234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6</w:t>
            </w:r>
            <w:r w:rsidRPr="002B5ACF">
              <w:rPr>
                <w:rFonts w:asciiTheme="majorBidi" w:hAnsiTheme="majorBidi" w:cstheme="majorBidi"/>
                <w:sz w:val="20"/>
                <w:szCs w:val="20"/>
              </w:rPr>
              <w:t>,</w:t>
            </w:r>
            <w:r w:rsidRPr="002B5ACF">
              <w:rPr>
                <w:rFonts w:asciiTheme="majorBidi" w:hAnsiTheme="majorBidi" w:cstheme="majorBidi"/>
                <w:sz w:val="20"/>
                <w:szCs w:val="20"/>
                <w:lang w:val="id-ID"/>
              </w:rPr>
              <w:t>437 (933 – 11</w:t>
            </w:r>
            <w:r w:rsidRPr="002B5ACF">
              <w:rPr>
                <w:rFonts w:asciiTheme="majorBidi" w:hAnsiTheme="majorBidi" w:cstheme="majorBidi"/>
                <w:sz w:val="20"/>
                <w:szCs w:val="20"/>
              </w:rPr>
              <w:t>,</w:t>
            </w:r>
            <w:r w:rsidRPr="002B5ACF">
              <w:rPr>
                <w:rFonts w:asciiTheme="majorBidi" w:hAnsiTheme="majorBidi" w:cstheme="majorBidi"/>
                <w:sz w:val="20"/>
                <w:szCs w:val="20"/>
                <w:lang w:val="id-ID"/>
              </w:rPr>
              <w:t>900)</w:t>
            </w:r>
          </w:p>
        </w:tc>
        <w:tc>
          <w:tcPr>
            <w:tcW w:w="856" w:type="dxa"/>
            <w:vMerge/>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w:t>
            </w:r>
            <w:r w:rsidRPr="002B5ACF">
              <w:rPr>
                <w:rFonts w:asciiTheme="majorBidi" w:hAnsiTheme="majorBidi" w:cstheme="majorBidi"/>
                <w:sz w:val="20"/>
                <w:szCs w:val="20"/>
              </w:rPr>
              <w:t>,</w:t>
            </w:r>
            <w:r w:rsidRPr="002B5ACF">
              <w:rPr>
                <w:rFonts w:asciiTheme="majorBidi" w:hAnsiTheme="majorBidi" w:cstheme="majorBidi"/>
                <w:sz w:val="20"/>
                <w:szCs w:val="20"/>
                <w:lang w:val="id-ID"/>
              </w:rPr>
              <w:t>814 (5000-8</w:t>
            </w:r>
            <w:r w:rsidRPr="002B5ACF">
              <w:rPr>
                <w:rFonts w:asciiTheme="majorBidi" w:hAnsiTheme="majorBidi" w:cstheme="majorBidi"/>
                <w:sz w:val="20"/>
                <w:szCs w:val="20"/>
              </w:rPr>
              <w:t>,</w:t>
            </w:r>
            <w:r w:rsidRPr="002B5ACF">
              <w:rPr>
                <w:rFonts w:asciiTheme="majorBidi" w:hAnsiTheme="majorBidi" w:cstheme="majorBidi"/>
                <w:sz w:val="20"/>
                <w:szCs w:val="20"/>
                <w:lang w:val="id-ID"/>
              </w:rPr>
              <w:t>850)</w:t>
            </w:r>
          </w:p>
        </w:tc>
        <w:tc>
          <w:tcPr>
            <w:tcW w:w="852" w:type="dxa"/>
            <w:vMerge/>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p>
        </w:tc>
      </w:tr>
      <w:tr w:rsidR="00B868C6" w:rsidRPr="002B5ACF" w:rsidTr="00D119C1">
        <w:trPr>
          <w:jc w:val="center"/>
        </w:trPr>
        <w:tc>
          <w:tcPr>
            <w:tcW w:w="1494" w:type="dxa"/>
            <w:tcBorders>
              <w:top w:val="nil"/>
              <w:left w:val="nil"/>
              <w:bottom w:val="nil"/>
              <w:right w:val="nil"/>
            </w:tcBorders>
            <w:vAlign w:val="center"/>
          </w:tcPr>
          <w:p w:rsidR="00B868C6" w:rsidRPr="002B5ACF" w:rsidRDefault="00B868C6" w:rsidP="00D119C1">
            <w:pPr>
              <w:pStyle w:val="InBox"/>
              <w:ind w:left="66" w:hanging="66"/>
              <w:jc w:val="both"/>
              <w:rPr>
                <w:rFonts w:asciiTheme="majorBidi" w:hAnsiTheme="majorBidi" w:cstheme="majorBidi"/>
                <w:sz w:val="20"/>
                <w:szCs w:val="20"/>
                <w:lang w:val="id-ID"/>
              </w:rPr>
            </w:pPr>
          </w:p>
        </w:tc>
        <w:tc>
          <w:tcPr>
            <w:tcW w:w="958" w:type="dxa"/>
            <w:tcBorders>
              <w:top w:val="nil"/>
              <w:left w:val="nil"/>
              <w:bottom w:val="nil"/>
              <w:right w:val="nil"/>
            </w:tcBorders>
            <w:vAlign w:val="center"/>
          </w:tcPr>
          <w:p w:rsidR="00B868C6" w:rsidRPr="002B5ACF" w:rsidRDefault="00B868C6" w:rsidP="00D119C1">
            <w:pPr>
              <w:pStyle w:val="InBox"/>
              <w:ind w:left="66" w:hanging="326"/>
              <w:jc w:val="both"/>
              <w:rPr>
                <w:rFonts w:asciiTheme="majorBidi" w:hAnsiTheme="majorBidi" w:cstheme="majorBidi"/>
                <w:sz w:val="20"/>
                <w:szCs w:val="20"/>
                <w:lang w:val="id-ID"/>
              </w:rPr>
            </w:pPr>
          </w:p>
        </w:tc>
        <w:tc>
          <w:tcPr>
            <w:tcW w:w="2344"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856"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852"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r>
      <w:tr w:rsidR="00B868C6" w:rsidRPr="002B5ACF" w:rsidTr="00D119C1">
        <w:trPr>
          <w:jc w:val="center"/>
        </w:trPr>
        <w:tc>
          <w:tcPr>
            <w:tcW w:w="1494" w:type="dxa"/>
            <w:vMerge w:val="restart"/>
            <w:tcBorders>
              <w:top w:val="nil"/>
              <w:left w:val="nil"/>
              <w:bottom w:val="single" w:sz="4" w:space="0" w:color="auto"/>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rPr>
              <w:t>Platelets</w:t>
            </w:r>
          </w:p>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 xml:space="preserve">       (x10</w:t>
            </w:r>
            <w:r w:rsidRPr="002B5ACF">
              <w:rPr>
                <w:rFonts w:asciiTheme="majorBidi" w:hAnsiTheme="majorBidi" w:cstheme="majorBidi"/>
                <w:sz w:val="20"/>
                <w:szCs w:val="20"/>
                <w:vertAlign w:val="superscript"/>
                <w:lang w:val="id-ID"/>
              </w:rPr>
              <w:t>3</w:t>
            </w:r>
            <w:r w:rsidRPr="002B5ACF">
              <w:rPr>
                <w:rFonts w:asciiTheme="majorBidi" w:hAnsiTheme="majorBidi" w:cstheme="majorBidi"/>
                <w:sz w:val="20"/>
                <w:szCs w:val="20"/>
                <w:lang w:val="id-ID"/>
              </w:rPr>
              <w:t>/uL)</w:t>
            </w:r>
          </w:p>
        </w:tc>
        <w:tc>
          <w:tcPr>
            <w:tcW w:w="958" w:type="dxa"/>
            <w:tcBorders>
              <w:top w:val="nil"/>
              <w:left w:val="nil"/>
              <w:bottom w:val="nil"/>
              <w:right w:val="nil"/>
            </w:tcBorders>
            <w:vAlign w:val="center"/>
            <w:hideMark/>
          </w:tcPr>
          <w:p w:rsidR="00B868C6" w:rsidRPr="002B5ACF" w:rsidRDefault="00B868C6" w:rsidP="00D119C1">
            <w:pPr>
              <w:pStyle w:val="InBox"/>
              <w:ind w:left="66" w:hanging="326"/>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p>
        </w:tc>
        <w:tc>
          <w:tcPr>
            <w:tcW w:w="234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260 (123 – 440)</w:t>
            </w:r>
          </w:p>
        </w:tc>
        <w:tc>
          <w:tcPr>
            <w:tcW w:w="856" w:type="dxa"/>
            <w:vMerge w:val="restart"/>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0,62</w:t>
            </w:r>
          </w:p>
        </w:tc>
        <w:tc>
          <w:tcPr>
            <w:tcW w:w="426" w:type="dxa"/>
            <w:tcBorders>
              <w:top w:val="nil"/>
              <w:left w:val="nil"/>
              <w:bottom w:val="nil"/>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264 (170-377)</w:t>
            </w:r>
          </w:p>
        </w:tc>
        <w:tc>
          <w:tcPr>
            <w:tcW w:w="852" w:type="dxa"/>
            <w:vMerge w:val="restart"/>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14</w:t>
            </w:r>
          </w:p>
        </w:tc>
      </w:tr>
      <w:tr w:rsidR="00B868C6" w:rsidRPr="002B5ACF" w:rsidTr="00D119C1">
        <w:trPr>
          <w:jc w:val="center"/>
        </w:trPr>
        <w:tc>
          <w:tcPr>
            <w:tcW w:w="1494" w:type="dxa"/>
            <w:vMerge/>
            <w:tcBorders>
              <w:top w:val="nil"/>
              <w:left w:val="nil"/>
              <w:bottom w:val="single" w:sz="4" w:space="0" w:color="auto"/>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958" w:type="dxa"/>
            <w:tcBorders>
              <w:top w:val="nil"/>
              <w:left w:val="nil"/>
              <w:bottom w:val="single" w:sz="4" w:space="0" w:color="auto"/>
              <w:right w:val="nil"/>
            </w:tcBorders>
            <w:vAlign w:val="center"/>
            <w:hideMark/>
          </w:tcPr>
          <w:p w:rsidR="00B868C6" w:rsidRPr="002B5ACF" w:rsidRDefault="00B868C6" w:rsidP="00D119C1">
            <w:pPr>
              <w:pStyle w:val="InBox"/>
              <w:ind w:left="66" w:hanging="326"/>
              <w:jc w:val="both"/>
              <w:rPr>
                <w:rFonts w:asciiTheme="majorBidi" w:hAnsiTheme="majorBidi" w:cstheme="majorBidi"/>
                <w:sz w:val="20"/>
                <w:szCs w:val="20"/>
                <w:lang w:val="id-ID"/>
              </w:rPr>
            </w:pPr>
            <w:r w:rsidRPr="002B5ACF">
              <w:rPr>
                <w:rFonts w:asciiTheme="majorBidi" w:hAnsiTheme="majorBidi" w:cstheme="majorBidi"/>
                <w:sz w:val="20"/>
                <w:szCs w:val="20"/>
                <w:lang w:val="id-ID"/>
              </w:rPr>
              <w:t>6</w:t>
            </w:r>
          </w:p>
        </w:tc>
        <w:tc>
          <w:tcPr>
            <w:tcW w:w="2344" w:type="dxa"/>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234 (121 – 331)</w:t>
            </w:r>
          </w:p>
        </w:tc>
        <w:tc>
          <w:tcPr>
            <w:tcW w:w="856" w:type="dxa"/>
            <w:vMerge/>
            <w:tcBorders>
              <w:top w:val="nil"/>
              <w:left w:val="nil"/>
              <w:bottom w:val="single" w:sz="4" w:space="0" w:color="auto"/>
              <w:right w:val="nil"/>
            </w:tcBorders>
            <w:vAlign w:val="center"/>
            <w:hideMark/>
          </w:tcPr>
          <w:p w:rsidR="00B868C6" w:rsidRPr="002B5ACF" w:rsidRDefault="00B868C6" w:rsidP="00D119C1">
            <w:pPr>
              <w:spacing w:after="0" w:line="240" w:lineRule="auto"/>
              <w:ind w:left="720" w:hanging="246"/>
              <w:jc w:val="both"/>
              <w:rPr>
                <w:rFonts w:asciiTheme="majorBidi" w:eastAsia="Calibri" w:hAnsiTheme="majorBidi" w:cstheme="majorBidi"/>
                <w:color w:val="000000" w:themeColor="text1"/>
                <w:sz w:val="20"/>
                <w:szCs w:val="20"/>
                <w:lang w:eastAsia="id-ID"/>
              </w:rPr>
            </w:pPr>
          </w:p>
        </w:tc>
        <w:tc>
          <w:tcPr>
            <w:tcW w:w="426" w:type="dxa"/>
            <w:tcBorders>
              <w:top w:val="nil"/>
              <w:left w:val="nil"/>
              <w:bottom w:val="single" w:sz="4" w:space="0" w:color="auto"/>
              <w:right w:val="nil"/>
            </w:tcBorders>
            <w:vAlign w:val="center"/>
          </w:tcPr>
          <w:p w:rsidR="00B868C6" w:rsidRPr="002B5ACF" w:rsidRDefault="00B868C6" w:rsidP="00D119C1">
            <w:pPr>
              <w:pStyle w:val="InBox"/>
              <w:ind w:left="66" w:hanging="720"/>
              <w:jc w:val="both"/>
              <w:rPr>
                <w:rFonts w:asciiTheme="majorBidi" w:hAnsiTheme="majorBidi" w:cstheme="majorBidi"/>
                <w:sz w:val="20"/>
                <w:szCs w:val="20"/>
                <w:lang w:val="id-ID"/>
              </w:rPr>
            </w:pPr>
          </w:p>
        </w:tc>
        <w:tc>
          <w:tcPr>
            <w:tcW w:w="2089" w:type="dxa"/>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257</w:t>
            </w:r>
            <w:r w:rsidRPr="002B5ACF">
              <w:rPr>
                <w:rFonts w:asciiTheme="majorBidi" w:hAnsiTheme="majorBidi" w:cstheme="majorBidi"/>
                <w:sz w:val="20"/>
                <w:szCs w:val="20"/>
              </w:rPr>
              <w:t xml:space="preserve"> </w:t>
            </w:r>
            <w:r w:rsidRPr="002B5ACF">
              <w:rPr>
                <w:rFonts w:asciiTheme="majorBidi" w:hAnsiTheme="majorBidi" w:cstheme="majorBidi"/>
                <w:sz w:val="20"/>
                <w:szCs w:val="20"/>
                <w:lang w:val="id-ID"/>
              </w:rPr>
              <w:t>(147-358)</w:t>
            </w:r>
          </w:p>
        </w:tc>
        <w:tc>
          <w:tcPr>
            <w:tcW w:w="852" w:type="dxa"/>
            <w:vMerge/>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p>
        </w:tc>
      </w:tr>
    </w:tbl>
    <w:p w:rsidR="009F6E3A" w:rsidRPr="002B5ACF" w:rsidRDefault="00B868C6" w:rsidP="000D7AF4">
      <w:pPr>
        <w:tabs>
          <w:tab w:val="left" w:pos="993"/>
        </w:tabs>
        <w:spacing w:after="0" w:line="240" w:lineRule="auto"/>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Note: The data were presented in the mean score (minimum–maximum). The p-value is significant if it is less than 0.05. The normal level of hemoglobin is 12.9-14.2 gr/dL; and for leukocyte was 3,700-10,100/uL; 155-366 x10</w:t>
      </w:r>
      <w:r w:rsidRPr="002B5ACF">
        <w:rPr>
          <w:rFonts w:asciiTheme="majorBidi" w:hAnsiTheme="majorBidi" w:cstheme="majorBidi"/>
          <w:color w:val="000000" w:themeColor="text1"/>
          <w:sz w:val="24"/>
          <w:szCs w:val="24"/>
          <w:vertAlign w:val="superscript"/>
        </w:rPr>
        <w:t>3</w:t>
      </w:r>
      <w:r w:rsidRPr="002B5ACF">
        <w:rPr>
          <w:rFonts w:asciiTheme="majorBidi" w:hAnsiTheme="majorBidi" w:cstheme="majorBidi"/>
          <w:color w:val="000000" w:themeColor="text1"/>
          <w:sz w:val="24"/>
          <w:szCs w:val="24"/>
        </w:rPr>
        <w:t>/uL</w:t>
      </w:r>
    </w:p>
    <w:p w:rsidR="009F6E3A" w:rsidRPr="002B5ACF" w:rsidRDefault="009F6E3A" w:rsidP="000D7AF4">
      <w:pPr>
        <w:spacing w:after="0" w:line="240" w:lineRule="auto"/>
        <w:rPr>
          <w:rFonts w:ascii="Times New Roman" w:hAnsi="Times New Roman" w:cs="Times New Roman"/>
          <w:color w:val="000000" w:themeColor="text1"/>
          <w:sz w:val="24"/>
          <w:szCs w:val="24"/>
        </w:rPr>
      </w:pPr>
      <w:bookmarkStart w:id="5" w:name="_Hlk488436678"/>
    </w:p>
    <w:p w:rsidR="002667C6" w:rsidRPr="002B5ACF" w:rsidRDefault="002667C6" w:rsidP="00845B2C">
      <w:pPr>
        <w:spacing w:after="0" w:line="240" w:lineRule="auto"/>
        <w:ind w:firstLine="357"/>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bookmarkEnd w:id="5"/>
    <w:p w:rsidR="00B868C6" w:rsidRPr="002B5ACF" w:rsidRDefault="00B868C6" w:rsidP="00B868C6">
      <w:pPr>
        <w:tabs>
          <w:tab w:val="left" w:pos="993"/>
        </w:tabs>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The table above shows the profile of routine blood tests in the research subjects consisting of the levels of Hb, leukocyte, and platelets. In the table, it can be seen that the mean score of the levels of Hb, leukocyte, and platelets in month 0 and month 6 is within the normal range, in both propolis group and placebo group. There was a significant difference (p=0.02) in the mean score of leukocyte levels in month 0 and month 6 in the research subjects from the propolis group. </w:t>
      </w:r>
      <w:r w:rsidRPr="002B5ACF">
        <w:rPr>
          <w:rFonts w:asciiTheme="majorBidi" w:hAnsiTheme="majorBidi" w:cstheme="majorBidi"/>
          <w:color w:val="000000" w:themeColor="text1"/>
          <w:sz w:val="24"/>
          <w:szCs w:val="24"/>
        </w:rPr>
        <w:lastRenderedPageBreak/>
        <w:t xml:space="preserve">However, both mean scores were still within the normal range. </w:t>
      </w:r>
    </w:p>
    <w:p w:rsidR="00B868C6" w:rsidRPr="002B5ACF" w:rsidRDefault="00B868C6" w:rsidP="00B868C6">
      <w:pPr>
        <w:pStyle w:val="Heading2"/>
        <w:numPr>
          <w:ilvl w:val="0"/>
          <w:numId w:val="0"/>
        </w:numPr>
        <w:spacing w:before="0" w:line="240" w:lineRule="auto"/>
        <w:rPr>
          <w:rFonts w:asciiTheme="majorBidi" w:hAnsiTheme="majorBidi"/>
          <w:szCs w:val="24"/>
          <w:lang w:val="en-US"/>
        </w:rPr>
      </w:pPr>
      <w:bookmarkStart w:id="6" w:name="_Toc496793246"/>
    </w:p>
    <w:p w:rsidR="00B868C6" w:rsidRPr="002B5ACF" w:rsidRDefault="00B868C6" w:rsidP="00B868C6">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 xml:space="preserve">The Analysis of the Research Subjects’ Life Quality Before and After Supplementing </w:t>
      </w:r>
      <w:r w:rsidRPr="002B5ACF">
        <w:rPr>
          <w:rFonts w:asciiTheme="majorBidi" w:hAnsiTheme="majorBidi"/>
          <w:szCs w:val="24"/>
        </w:rPr>
        <w:t xml:space="preserve">Propoelix™ </w:t>
      </w:r>
      <w:r w:rsidRPr="002B5ACF">
        <w:rPr>
          <w:rFonts w:asciiTheme="majorBidi" w:hAnsiTheme="majorBidi"/>
          <w:szCs w:val="24"/>
          <w:lang w:val="en-US"/>
        </w:rPr>
        <w:t>for</w:t>
      </w:r>
      <w:r w:rsidRPr="002B5ACF">
        <w:rPr>
          <w:rFonts w:asciiTheme="majorBidi" w:hAnsiTheme="majorBidi"/>
          <w:szCs w:val="24"/>
        </w:rPr>
        <w:t xml:space="preserve"> 6 </w:t>
      </w:r>
      <w:bookmarkEnd w:id="6"/>
      <w:r w:rsidRPr="002B5ACF">
        <w:rPr>
          <w:rFonts w:asciiTheme="majorBidi" w:hAnsiTheme="majorBidi"/>
          <w:szCs w:val="24"/>
          <w:lang w:val="en-US"/>
        </w:rPr>
        <w:t>Months</w:t>
      </w:r>
    </w:p>
    <w:p w:rsidR="00B868C6" w:rsidRPr="002B5ACF" w:rsidRDefault="00B868C6" w:rsidP="00B868C6">
      <w:pPr>
        <w:spacing w:after="0" w:line="240" w:lineRule="auto"/>
        <w:ind w:firstLine="72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measurement of life quality in the research subjects was done by conducting an interview using a questionnaire containing the clinical conditions and the survey of health status, </w:t>
      </w:r>
      <w:r w:rsidRPr="002B5ACF">
        <w:rPr>
          <w:rFonts w:asciiTheme="majorBidi" w:hAnsiTheme="majorBidi" w:cstheme="majorBidi"/>
          <w:color w:val="000000" w:themeColor="text1"/>
          <w:sz w:val="24"/>
          <w:szCs w:val="24"/>
        </w:rPr>
        <w:lastRenderedPageBreak/>
        <w:t xml:space="preserve">namely </w:t>
      </w:r>
      <w:r w:rsidRPr="002B5ACF">
        <w:rPr>
          <w:rFonts w:asciiTheme="majorBidi" w:hAnsiTheme="majorBidi" w:cstheme="majorBidi"/>
          <w:i/>
          <w:color w:val="000000" w:themeColor="text1"/>
          <w:sz w:val="24"/>
          <w:szCs w:val="24"/>
        </w:rPr>
        <w:t xml:space="preserve">Short-Form-12 </w:t>
      </w:r>
      <w:r w:rsidRPr="002B5ACF">
        <w:rPr>
          <w:rFonts w:asciiTheme="majorBidi" w:hAnsiTheme="majorBidi" w:cstheme="majorBidi"/>
          <w:color w:val="000000" w:themeColor="text1"/>
          <w:sz w:val="24"/>
          <w:szCs w:val="24"/>
        </w:rPr>
        <w:t>(SF-12). The questions related to clinical conditions were intended to evaluate the patients’ clinical conditions before, during, and at the end of the research. There were 18 question items related to subjective complaints and clinical symptoms, while the survey of health status was conducted by using SF-12, a questionnaire containing 12 question items related to physical and mental health.</w:t>
      </w:r>
    </w:p>
    <w:p w:rsidR="00B868C6" w:rsidRPr="002B5ACF" w:rsidRDefault="00B868C6" w:rsidP="00B868C6">
      <w:pPr>
        <w:pStyle w:val="Heading3"/>
        <w:numPr>
          <w:ilvl w:val="0"/>
          <w:numId w:val="0"/>
        </w:numPr>
        <w:spacing w:line="240" w:lineRule="auto"/>
        <w:rPr>
          <w:rFonts w:asciiTheme="majorBidi" w:hAnsiTheme="majorBidi" w:cstheme="majorBidi"/>
        </w:rPr>
      </w:pPr>
      <w:bookmarkStart w:id="7" w:name="_Toc496793247"/>
      <w:r w:rsidRPr="002B5ACF">
        <w:rPr>
          <w:rFonts w:asciiTheme="majorBidi" w:hAnsiTheme="majorBidi" w:cstheme="majorBidi"/>
        </w:rPr>
        <w:lastRenderedPageBreak/>
        <w:t>The Research Subjects’ Clinical Condition</w:t>
      </w:r>
      <w:bookmarkEnd w:id="7"/>
      <w:r w:rsidRPr="002B5ACF">
        <w:rPr>
          <w:rFonts w:asciiTheme="majorBidi" w:hAnsiTheme="majorBidi" w:cstheme="majorBidi"/>
        </w:rPr>
        <w:t>s</w:t>
      </w:r>
    </w:p>
    <w:p w:rsidR="009F6E3A" w:rsidRPr="002B5ACF" w:rsidRDefault="00B868C6" w:rsidP="00B868C6">
      <w:pPr>
        <w:spacing w:after="0" w:line="240" w:lineRule="auto"/>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In table 5.12, there are several conditions related to patients’ subjective complaints, such as losing appetite, muscle/joint pain, pain/numbness in the hands and feet, headache, dizziness, digestive problems, impaired memory, sexual problems, feeling sad, having sleep disorders, feeling nervous, and fatigue.</w:t>
      </w:r>
    </w:p>
    <w:p w:rsidR="002667C6" w:rsidRPr="002B5ACF" w:rsidRDefault="002667C6" w:rsidP="000D7AF4">
      <w:pPr>
        <w:pStyle w:val="Caption"/>
        <w:spacing w:line="240" w:lineRule="auto"/>
        <w:rPr>
          <w:b/>
          <w:szCs w:val="24"/>
        </w:rPr>
        <w:sectPr w:rsidR="002667C6" w:rsidRPr="002B5ACF" w:rsidSect="002667C6">
          <w:type w:val="continuous"/>
          <w:pgSz w:w="11906" w:h="16838"/>
          <w:pgMar w:top="1440" w:right="1440" w:bottom="1440" w:left="1440" w:header="708" w:footer="708" w:gutter="0"/>
          <w:cols w:num="2" w:space="708"/>
          <w:docGrid w:linePitch="360"/>
        </w:sectPr>
      </w:pPr>
    </w:p>
    <w:p w:rsidR="00EA63C9" w:rsidRDefault="00EA63C9" w:rsidP="000D7AF4">
      <w:pPr>
        <w:pStyle w:val="Caption"/>
        <w:spacing w:line="240" w:lineRule="auto"/>
        <w:rPr>
          <w:rFonts w:asciiTheme="majorBidi" w:hAnsiTheme="majorBidi" w:cstheme="majorBidi"/>
          <w:b/>
          <w:szCs w:val="24"/>
        </w:rPr>
      </w:pPr>
    </w:p>
    <w:p w:rsidR="009F6E3A" w:rsidRPr="00EA63C9" w:rsidRDefault="00B868C6" w:rsidP="000D7AF4">
      <w:pPr>
        <w:pStyle w:val="Caption"/>
        <w:spacing w:line="240" w:lineRule="auto"/>
        <w:rPr>
          <w:szCs w:val="24"/>
        </w:rPr>
      </w:pPr>
      <w:r w:rsidRPr="00EA63C9">
        <w:rPr>
          <w:rFonts w:asciiTheme="majorBidi" w:hAnsiTheme="majorBidi" w:cstheme="majorBidi"/>
          <w:szCs w:val="24"/>
        </w:rPr>
        <w:t>Tab</w:t>
      </w:r>
      <w:r w:rsidRPr="00EA63C9">
        <w:rPr>
          <w:rFonts w:asciiTheme="majorBidi" w:hAnsiTheme="majorBidi" w:cstheme="majorBidi"/>
          <w:szCs w:val="24"/>
          <w:lang w:val="en-US"/>
        </w:rPr>
        <w:t>le</w:t>
      </w:r>
      <w:r w:rsidR="00EA63C9" w:rsidRPr="00EA63C9">
        <w:rPr>
          <w:rFonts w:asciiTheme="majorBidi" w:hAnsiTheme="majorBidi" w:cstheme="majorBidi"/>
          <w:szCs w:val="24"/>
        </w:rPr>
        <w:t xml:space="preserve"> 5</w:t>
      </w:r>
      <w:r w:rsidRPr="00EA63C9">
        <w:rPr>
          <w:rFonts w:asciiTheme="majorBidi" w:hAnsiTheme="majorBidi" w:cstheme="majorBidi"/>
          <w:szCs w:val="24"/>
        </w:rPr>
        <w:t xml:space="preserve"> </w:t>
      </w:r>
      <w:r w:rsidRPr="00EA63C9">
        <w:rPr>
          <w:rFonts w:asciiTheme="majorBidi" w:hAnsiTheme="majorBidi" w:cstheme="majorBidi"/>
          <w:szCs w:val="24"/>
          <w:lang w:val="en-US"/>
        </w:rPr>
        <w:t>The Research Subjects’ Complaints before and after the Treatment</w:t>
      </w:r>
    </w:p>
    <w:tbl>
      <w:tblPr>
        <w:tblW w:w="9487" w:type="dxa"/>
        <w:jc w:val="center"/>
        <w:tblInd w:w="-125" w:type="dxa"/>
        <w:tblBorders>
          <w:top w:val="single" w:sz="4" w:space="0" w:color="auto"/>
          <w:bottom w:val="single" w:sz="4" w:space="0" w:color="auto"/>
        </w:tblBorders>
        <w:tblLayout w:type="fixed"/>
        <w:tblLook w:val="04A0" w:firstRow="1" w:lastRow="0" w:firstColumn="1" w:lastColumn="0" w:noHBand="0" w:noVBand="1"/>
      </w:tblPr>
      <w:tblGrid>
        <w:gridCol w:w="568"/>
        <w:gridCol w:w="1818"/>
        <w:gridCol w:w="426"/>
        <w:gridCol w:w="524"/>
        <w:gridCol w:w="425"/>
        <w:gridCol w:w="425"/>
        <w:gridCol w:w="572"/>
        <w:gridCol w:w="425"/>
        <w:gridCol w:w="567"/>
        <w:gridCol w:w="426"/>
        <w:gridCol w:w="420"/>
        <w:gridCol w:w="717"/>
        <w:gridCol w:w="425"/>
        <w:gridCol w:w="426"/>
        <w:gridCol w:w="430"/>
        <w:gridCol w:w="326"/>
        <w:gridCol w:w="567"/>
      </w:tblGrid>
      <w:tr w:rsidR="00B868C6" w:rsidRPr="002B5ACF" w:rsidTr="00D119C1">
        <w:trPr>
          <w:jc w:val="center"/>
        </w:trPr>
        <w:tc>
          <w:tcPr>
            <w:tcW w:w="568" w:type="dxa"/>
            <w:vMerge w:val="restart"/>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No</w:t>
            </w:r>
          </w:p>
        </w:tc>
        <w:tc>
          <w:tcPr>
            <w:tcW w:w="1818" w:type="dxa"/>
            <w:vMerge w:val="restart"/>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Subjective Complaints</w:t>
            </w:r>
          </w:p>
        </w:tc>
        <w:tc>
          <w:tcPr>
            <w:tcW w:w="2372"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0</w:t>
            </w:r>
          </w:p>
        </w:tc>
        <w:tc>
          <w:tcPr>
            <w:tcW w:w="2555"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3</w:t>
            </w:r>
          </w:p>
        </w:tc>
        <w:tc>
          <w:tcPr>
            <w:tcW w:w="2174"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6</w:t>
            </w:r>
          </w:p>
        </w:tc>
      </w:tr>
      <w:tr w:rsidR="00B868C6" w:rsidRPr="002B5ACF" w:rsidTr="00D119C1">
        <w:trPr>
          <w:jc w:val="center"/>
        </w:trPr>
        <w:tc>
          <w:tcPr>
            <w:tcW w:w="568"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1818"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950"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850"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572" w:type="dxa"/>
            <w:vMerge w:val="restart"/>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c>
          <w:tcPr>
            <w:tcW w:w="992" w:type="dxa"/>
            <w:gridSpan w:val="2"/>
            <w:tcBorders>
              <w:top w:val="single" w:sz="4" w:space="0" w:color="auto"/>
              <w:left w:val="single" w:sz="4" w:space="0" w:color="auto"/>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846"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717" w:type="dxa"/>
            <w:vMerge w:val="restart"/>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c>
          <w:tcPr>
            <w:tcW w:w="851" w:type="dxa"/>
            <w:gridSpan w:val="2"/>
            <w:tcBorders>
              <w:top w:val="single" w:sz="4" w:space="0" w:color="auto"/>
              <w:left w:val="single" w:sz="4" w:space="0" w:color="auto"/>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756"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567" w:type="dxa"/>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r>
      <w:tr w:rsidR="00B868C6" w:rsidRPr="002B5ACF" w:rsidTr="00D119C1">
        <w:trPr>
          <w:jc w:val="center"/>
        </w:trPr>
        <w:tc>
          <w:tcPr>
            <w:tcW w:w="568"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1818"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524"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572" w:type="dxa"/>
            <w:vMerge/>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42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717" w:type="dxa"/>
            <w:vMerge/>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3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w:t>
            </w:r>
          </w:p>
        </w:tc>
        <w:tc>
          <w:tcPr>
            <w:tcW w:w="3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567" w:type="dxa"/>
            <w:tcBorders>
              <w:top w:val="nil"/>
              <w:left w:val="nil"/>
              <w:bottom w:val="single" w:sz="4" w:space="0" w:color="auto"/>
              <w:right w:val="nil"/>
            </w:tcBorders>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r>
      <w:tr w:rsidR="00B868C6" w:rsidRPr="002B5ACF" w:rsidTr="00D119C1">
        <w:trPr>
          <w:jc w:val="center"/>
        </w:trPr>
        <w:tc>
          <w:tcPr>
            <w:tcW w:w="568"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1818"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Feeling sad</w:t>
            </w:r>
          </w:p>
        </w:tc>
        <w:tc>
          <w:tcPr>
            <w:tcW w:w="4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w:t>
            </w:r>
          </w:p>
        </w:tc>
        <w:tc>
          <w:tcPr>
            <w:tcW w:w="524"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40</w:t>
            </w:r>
          </w:p>
        </w:tc>
        <w:tc>
          <w:tcPr>
            <w:tcW w:w="425"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11</w:t>
            </w:r>
          </w:p>
        </w:tc>
        <w:tc>
          <w:tcPr>
            <w:tcW w:w="425"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44</w:t>
            </w:r>
          </w:p>
        </w:tc>
        <w:tc>
          <w:tcPr>
            <w:tcW w:w="572" w:type="dxa"/>
            <w:tcBorders>
              <w:top w:val="single" w:sz="4" w:space="0" w:color="auto"/>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single" w:sz="4" w:space="0" w:color="auto"/>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420"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717" w:type="dxa"/>
            <w:tcBorders>
              <w:top w:val="single" w:sz="4" w:space="0" w:color="auto"/>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single" w:sz="4" w:space="0" w:color="auto"/>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Having Sleep disorder</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32</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28</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9.5</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0.20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Feeling Nervous</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16</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Fatigue</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40</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0.50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5</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Sexual Problems</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16</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0.34</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0.46</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6</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Dizziness</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28</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9</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36</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0.76</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0.50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Headache</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5</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40</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0.21</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val="en-US" w:eastAsia="id-ID"/>
              </w:rPr>
            </w:pPr>
            <w:r w:rsidRPr="002B5ACF">
              <w:rPr>
                <w:rFonts w:asciiTheme="majorBidi" w:eastAsia="Times New Roman" w:hAnsiTheme="majorBidi" w:cstheme="majorBidi"/>
                <w:color w:val="000000" w:themeColor="text1"/>
                <w:sz w:val="20"/>
                <w:szCs w:val="20"/>
                <w:lang w:eastAsia="id-ID"/>
              </w:rPr>
              <w:t>Impaired Memory</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28</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32</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0.46</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9</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Digestive Problems</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0.46</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Losing Appetite</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28</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0.29</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56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11</w:t>
            </w:r>
          </w:p>
        </w:tc>
        <w:tc>
          <w:tcPr>
            <w:tcW w:w="1818"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val="en-US" w:eastAsia="id-ID"/>
              </w:rPr>
            </w:pPr>
            <w:r w:rsidRPr="002B5ACF">
              <w:rPr>
                <w:rFonts w:asciiTheme="majorBidi" w:eastAsia="Times New Roman" w:hAnsiTheme="majorBidi" w:cstheme="majorBidi"/>
                <w:color w:val="000000" w:themeColor="text1"/>
                <w:sz w:val="20"/>
                <w:szCs w:val="20"/>
                <w:lang w:eastAsia="id-ID"/>
              </w:rPr>
              <w:t>Pain/numbness in the hands and feet</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9</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36</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16</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0.19</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8</w:t>
            </w:r>
          </w:p>
        </w:tc>
        <w:tc>
          <w:tcPr>
            <w:tcW w:w="717"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r>
      <w:tr w:rsidR="00B868C6" w:rsidRPr="002B5ACF" w:rsidTr="00D119C1">
        <w:trPr>
          <w:jc w:val="center"/>
        </w:trPr>
        <w:tc>
          <w:tcPr>
            <w:tcW w:w="568"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1818"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Muscle/joint pain</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24"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16</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572" w:type="dxa"/>
            <w:tcBorders>
              <w:top w:val="nil"/>
              <w:left w:val="nil"/>
              <w:bottom w:val="single" w:sz="4" w:space="0" w:color="auto"/>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717" w:type="dxa"/>
            <w:tcBorders>
              <w:top w:val="nil"/>
              <w:left w:val="nil"/>
              <w:bottom w:val="single" w:sz="4" w:space="0" w:color="auto"/>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bl>
    <w:p w:rsidR="009F6E3A" w:rsidRPr="002B5ACF" w:rsidRDefault="00B868C6" w:rsidP="000D7AF4">
      <w:pPr>
        <w:tabs>
          <w:tab w:val="left" w:pos="993"/>
        </w:tabs>
        <w:spacing w:after="0" w:line="240" w:lineRule="auto"/>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Note: The p-value is significant if it is &lt;0.05.</w:t>
      </w:r>
      <w:r w:rsidR="009F6E3A" w:rsidRPr="002B5ACF">
        <w:rPr>
          <w:rFonts w:ascii="Times New Roman" w:hAnsi="Times New Roman" w:cs="Times New Roman"/>
          <w:color w:val="000000" w:themeColor="text1"/>
          <w:sz w:val="24"/>
          <w:szCs w:val="24"/>
        </w:rPr>
        <w:t xml:space="preserve"> </w:t>
      </w:r>
    </w:p>
    <w:p w:rsidR="009F6E3A" w:rsidRPr="002B5ACF" w:rsidRDefault="009F6E3A" w:rsidP="000D7AF4">
      <w:pPr>
        <w:spacing w:after="0" w:line="240" w:lineRule="auto"/>
        <w:rPr>
          <w:rFonts w:ascii="Times New Roman" w:hAnsi="Times New Roman" w:cs="Times New Roman"/>
          <w:color w:val="000000" w:themeColor="text1"/>
          <w:sz w:val="24"/>
          <w:szCs w:val="24"/>
          <w:lang w:val="en-US"/>
        </w:rPr>
      </w:pPr>
    </w:p>
    <w:p w:rsidR="002667C6" w:rsidRPr="002B5ACF" w:rsidRDefault="002667C6" w:rsidP="00AC7EC9">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9F6E3A" w:rsidRPr="002B5ACF" w:rsidRDefault="00B868C6" w:rsidP="00AC7EC9">
      <w:pPr>
        <w:spacing w:after="0" w:line="240" w:lineRule="auto"/>
        <w:ind w:firstLine="720"/>
        <w:jc w:val="both"/>
        <w:rPr>
          <w:rFonts w:ascii="Times New Roman" w:hAnsi="Times New Roman" w:cs="Times New Roman"/>
          <w:color w:val="000000" w:themeColor="text1"/>
          <w:sz w:val="24"/>
          <w:szCs w:val="24"/>
          <w:lang w:val="en-US"/>
        </w:rPr>
      </w:pPr>
      <w:r w:rsidRPr="002B5ACF">
        <w:rPr>
          <w:rFonts w:asciiTheme="majorBidi" w:hAnsiTheme="majorBidi" w:cstheme="majorBidi"/>
          <w:color w:val="000000" w:themeColor="text1"/>
          <w:sz w:val="24"/>
          <w:szCs w:val="24"/>
        </w:rPr>
        <w:lastRenderedPageBreak/>
        <w:t xml:space="preserve">From the subjective and objective conditions above, it is seen that no significant difference in the research subjects’ complaints from the propolis group and placebo group at the beginning of the research (month 0), during the </w:t>
      </w:r>
      <w:r w:rsidRPr="002B5ACF">
        <w:rPr>
          <w:rFonts w:asciiTheme="majorBidi" w:hAnsiTheme="majorBidi" w:cstheme="majorBidi"/>
          <w:color w:val="000000" w:themeColor="text1"/>
          <w:sz w:val="24"/>
          <w:szCs w:val="24"/>
        </w:rPr>
        <w:lastRenderedPageBreak/>
        <w:t xml:space="preserve">research (month 3), and at the end of the research (all p-values &gt;0.05). </w:t>
      </w:r>
      <w:r w:rsidRPr="002B5ACF">
        <w:rPr>
          <w:rFonts w:asciiTheme="majorBidi" w:hAnsiTheme="majorBidi" w:cstheme="majorBidi"/>
          <w:color w:val="000000" w:themeColor="text1"/>
          <w:spacing w:val="-1"/>
          <w:sz w:val="24"/>
          <w:szCs w:val="24"/>
        </w:rPr>
        <w:t>T</w:t>
      </w:r>
      <w:r w:rsidRPr="002B5ACF">
        <w:rPr>
          <w:rFonts w:asciiTheme="majorBidi" w:hAnsiTheme="majorBidi" w:cstheme="majorBidi"/>
          <w:color w:val="000000" w:themeColor="text1"/>
          <w:sz w:val="24"/>
          <w:szCs w:val="24"/>
        </w:rPr>
        <w:t>able 4.13 below shows several objective points, such as diarrhea, nausea, and vomiting, losing bodyweight, fever, cough/shortness of breath, and skin rash.</w:t>
      </w:r>
    </w:p>
    <w:p w:rsidR="002667C6" w:rsidRPr="002B5ACF" w:rsidRDefault="002667C6" w:rsidP="000D7AF4">
      <w:pPr>
        <w:pStyle w:val="Caption"/>
        <w:spacing w:line="240" w:lineRule="auto"/>
        <w:rPr>
          <w:b/>
          <w:szCs w:val="24"/>
        </w:rPr>
        <w:sectPr w:rsidR="002667C6" w:rsidRPr="002B5ACF" w:rsidSect="002667C6">
          <w:type w:val="continuous"/>
          <w:pgSz w:w="11906" w:h="16838"/>
          <w:pgMar w:top="1440" w:right="1440" w:bottom="1440" w:left="1440" w:header="708" w:footer="708" w:gutter="0"/>
          <w:cols w:num="2" w:space="708"/>
          <w:docGrid w:linePitch="360"/>
        </w:sectPr>
      </w:pPr>
    </w:p>
    <w:p w:rsidR="00EA63C9" w:rsidRDefault="00EA63C9" w:rsidP="000D7AF4">
      <w:pPr>
        <w:pStyle w:val="Caption"/>
        <w:spacing w:line="240" w:lineRule="auto"/>
        <w:rPr>
          <w:rFonts w:asciiTheme="majorBidi" w:hAnsiTheme="majorBidi" w:cstheme="majorBidi"/>
          <w:b/>
          <w:szCs w:val="24"/>
        </w:rPr>
      </w:pPr>
    </w:p>
    <w:p w:rsidR="009F6E3A" w:rsidRPr="00EA63C9" w:rsidRDefault="00B868C6" w:rsidP="000D7AF4">
      <w:pPr>
        <w:pStyle w:val="Caption"/>
        <w:spacing w:line="240" w:lineRule="auto"/>
        <w:rPr>
          <w:szCs w:val="24"/>
        </w:rPr>
      </w:pPr>
      <w:r w:rsidRPr="00EA63C9">
        <w:rPr>
          <w:rFonts w:asciiTheme="majorBidi" w:hAnsiTheme="majorBidi" w:cstheme="majorBidi"/>
          <w:szCs w:val="24"/>
        </w:rPr>
        <w:t>Tab</w:t>
      </w:r>
      <w:r w:rsidRPr="00EA63C9">
        <w:rPr>
          <w:rFonts w:asciiTheme="majorBidi" w:hAnsiTheme="majorBidi" w:cstheme="majorBidi"/>
          <w:szCs w:val="24"/>
          <w:lang w:val="en-US"/>
        </w:rPr>
        <w:t xml:space="preserve">le </w:t>
      </w:r>
      <w:r w:rsidR="00EA63C9" w:rsidRPr="00EA63C9">
        <w:rPr>
          <w:rFonts w:asciiTheme="majorBidi" w:hAnsiTheme="majorBidi" w:cstheme="majorBidi"/>
          <w:szCs w:val="24"/>
        </w:rPr>
        <w:t>6</w:t>
      </w:r>
      <w:r w:rsidRPr="00EA63C9">
        <w:rPr>
          <w:rFonts w:asciiTheme="majorBidi" w:hAnsiTheme="majorBidi" w:cstheme="majorBidi"/>
          <w:szCs w:val="24"/>
        </w:rPr>
        <w:t xml:space="preserve"> </w:t>
      </w:r>
      <w:r w:rsidRPr="00EA63C9">
        <w:rPr>
          <w:rFonts w:asciiTheme="majorBidi" w:hAnsiTheme="majorBidi" w:cstheme="majorBidi"/>
          <w:szCs w:val="24"/>
          <w:lang w:val="en-US"/>
        </w:rPr>
        <w:t>The Research Subjects’ Clinical Symptoms before and after the Treatment</w:t>
      </w:r>
    </w:p>
    <w:tbl>
      <w:tblPr>
        <w:tblW w:w="9503" w:type="dxa"/>
        <w:jc w:val="center"/>
        <w:tblBorders>
          <w:top w:val="single" w:sz="4" w:space="0" w:color="auto"/>
          <w:bottom w:val="single" w:sz="4" w:space="0" w:color="auto"/>
        </w:tblBorders>
        <w:tblLayout w:type="fixed"/>
        <w:tblLook w:val="04A0" w:firstRow="1" w:lastRow="0" w:firstColumn="1" w:lastColumn="0" w:noHBand="0" w:noVBand="1"/>
      </w:tblPr>
      <w:tblGrid>
        <w:gridCol w:w="490"/>
        <w:gridCol w:w="1885"/>
        <w:gridCol w:w="426"/>
        <w:gridCol w:w="524"/>
        <w:gridCol w:w="425"/>
        <w:gridCol w:w="425"/>
        <w:gridCol w:w="572"/>
        <w:gridCol w:w="425"/>
        <w:gridCol w:w="567"/>
        <w:gridCol w:w="426"/>
        <w:gridCol w:w="420"/>
        <w:gridCol w:w="684"/>
        <w:gridCol w:w="425"/>
        <w:gridCol w:w="486"/>
        <w:gridCol w:w="430"/>
        <w:gridCol w:w="326"/>
        <w:gridCol w:w="567"/>
      </w:tblGrid>
      <w:tr w:rsidR="00B868C6" w:rsidRPr="002B5ACF" w:rsidTr="00D119C1">
        <w:trPr>
          <w:jc w:val="center"/>
        </w:trPr>
        <w:tc>
          <w:tcPr>
            <w:tcW w:w="490" w:type="dxa"/>
            <w:vMerge w:val="restart"/>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No</w:t>
            </w:r>
          </w:p>
        </w:tc>
        <w:tc>
          <w:tcPr>
            <w:tcW w:w="1885" w:type="dxa"/>
            <w:vMerge w:val="restart"/>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Clinical Symptoms</w:t>
            </w:r>
          </w:p>
        </w:tc>
        <w:tc>
          <w:tcPr>
            <w:tcW w:w="2372"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0</w:t>
            </w:r>
          </w:p>
        </w:tc>
        <w:tc>
          <w:tcPr>
            <w:tcW w:w="2522"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3</w:t>
            </w:r>
          </w:p>
        </w:tc>
        <w:tc>
          <w:tcPr>
            <w:tcW w:w="2234" w:type="dxa"/>
            <w:gridSpan w:val="5"/>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Month 6</w:t>
            </w:r>
          </w:p>
        </w:tc>
      </w:tr>
      <w:tr w:rsidR="00B868C6" w:rsidRPr="002B5ACF" w:rsidTr="00D119C1">
        <w:trPr>
          <w:jc w:val="center"/>
        </w:trPr>
        <w:tc>
          <w:tcPr>
            <w:tcW w:w="490"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1885"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950"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850"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572" w:type="dxa"/>
            <w:vMerge w:val="restart"/>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c>
          <w:tcPr>
            <w:tcW w:w="992" w:type="dxa"/>
            <w:gridSpan w:val="2"/>
            <w:tcBorders>
              <w:top w:val="single" w:sz="4" w:space="0" w:color="auto"/>
              <w:left w:val="single" w:sz="4" w:space="0" w:color="auto"/>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846"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684" w:type="dxa"/>
            <w:vMerge w:val="restart"/>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c>
          <w:tcPr>
            <w:tcW w:w="911" w:type="dxa"/>
            <w:gridSpan w:val="2"/>
            <w:tcBorders>
              <w:top w:val="single" w:sz="4" w:space="0" w:color="auto"/>
              <w:left w:val="single" w:sz="4" w:space="0" w:color="auto"/>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Propolis</w:t>
            </w:r>
          </w:p>
        </w:tc>
        <w:tc>
          <w:tcPr>
            <w:tcW w:w="756" w:type="dxa"/>
            <w:gridSpan w:val="2"/>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Placebo</w:t>
            </w:r>
          </w:p>
        </w:tc>
        <w:tc>
          <w:tcPr>
            <w:tcW w:w="567" w:type="dxa"/>
            <w:tcBorders>
              <w:top w:val="single" w:sz="4" w:space="0" w:color="auto"/>
              <w:left w:val="nil"/>
              <w:bottom w:val="nil"/>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p</w:t>
            </w:r>
          </w:p>
        </w:tc>
      </w:tr>
      <w:tr w:rsidR="00B868C6" w:rsidRPr="002B5ACF" w:rsidTr="00D119C1">
        <w:trPr>
          <w:jc w:val="center"/>
        </w:trPr>
        <w:tc>
          <w:tcPr>
            <w:tcW w:w="490"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1885" w:type="dxa"/>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524"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572" w:type="dxa"/>
            <w:vMerge/>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42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684" w:type="dxa"/>
            <w:vMerge/>
            <w:tcBorders>
              <w:top w:val="single" w:sz="4" w:space="0" w:color="auto"/>
              <w:left w:val="nil"/>
              <w:bottom w:val="single" w:sz="4" w:space="0" w:color="auto"/>
              <w:right w:val="single" w:sz="4" w:space="0" w:color="auto"/>
            </w:tcBorders>
            <w:vAlign w:val="center"/>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48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3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w:t>
            </w:r>
          </w:p>
        </w:tc>
        <w:tc>
          <w:tcPr>
            <w:tcW w:w="3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567" w:type="dxa"/>
            <w:tcBorders>
              <w:top w:val="nil"/>
              <w:left w:val="nil"/>
              <w:bottom w:val="single" w:sz="4" w:space="0" w:color="auto"/>
              <w:right w:val="nil"/>
            </w:tcBorders>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p>
        </w:tc>
      </w:tr>
      <w:tr w:rsidR="00B868C6" w:rsidRPr="002B5ACF" w:rsidTr="00D119C1">
        <w:trPr>
          <w:jc w:val="center"/>
        </w:trPr>
        <w:tc>
          <w:tcPr>
            <w:tcW w:w="490"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1885"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Diarrhea</w:t>
            </w:r>
          </w:p>
        </w:tc>
        <w:tc>
          <w:tcPr>
            <w:tcW w:w="4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24"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5"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5"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72" w:type="dxa"/>
            <w:tcBorders>
              <w:top w:val="single" w:sz="4" w:space="0" w:color="auto"/>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single" w:sz="4" w:space="0" w:color="auto"/>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684" w:type="dxa"/>
            <w:tcBorders>
              <w:top w:val="single" w:sz="4" w:space="0" w:color="auto"/>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single" w:sz="4" w:space="0" w:color="auto"/>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8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326"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single" w:sz="4" w:space="0" w:color="auto"/>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r>
      <w:tr w:rsidR="00B868C6" w:rsidRPr="002B5ACF" w:rsidTr="00D119C1">
        <w:trPr>
          <w:jc w:val="center"/>
        </w:trPr>
        <w:tc>
          <w:tcPr>
            <w:tcW w:w="49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w:t>
            </w:r>
          </w:p>
        </w:tc>
        <w:tc>
          <w:tcPr>
            <w:tcW w:w="188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Nausea and vomiting</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5</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6</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24</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684"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86" w:type="dxa"/>
            <w:tcBorders>
              <w:top w:val="nil"/>
              <w:left w:val="nil"/>
              <w:bottom w:val="nil"/>
              <w:right w:val="nil"/>
            </w:tcBorders>
            <w:hideMark/>
          </w:tcPr>
          <w:p w:rsidR="00B868C6" w:rsidRPr="002B5ACF" w:rsidRDefault="00B868C6" w:rsidP="00D119C1">
            <w:pPr>
              <w:spacing w:after="0" w:line="240" w:lineRule="auto"/>
              <w:ind w:right="-138"/>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49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188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Losing body Weight</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6</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24</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7</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28</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684"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8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49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188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Fever</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5</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20</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0.70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4.8</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684"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8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49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5</w:t>
            </w:r>
          </w:p>
        </w:tc>
        <w:tc>
          <w:tcPr>
            <w:tcW w:w="188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Cough/shortness of breath</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3</w:t>
            </w:r>
          </w:p>
        </w:tc>
        <w:tc>
          <w:tcPr>
            <w:tcW w:w="524"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12</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6</w:t>
            </w:r>
          </w:p>
        </w:tc>
        <w:tc>
          <w:tcPr>
            <w:tcW w:w="425"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24</w:t>
            </w:r>
          </w:p>
        </w:tc>
        <w:tc>
          <w:tcPr>
            <w:tcW w:w="572"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0.46</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684" w:type="dxa"/>
            <w:tcBorders>
              <w:top w:val="nil"/>
              <w:left w:val="nil"/>
              <w:bottom w:val="nil"/>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nil"/>
              <w:left w:val="single" w:sz="4" w:space="0" w:color="auto"/>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8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326"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567" w:type="dxa"/>
            <w:tcBorders>
              <w:top w:val="nil"/>
              <w:left w:val="nil"/>
              <w:bottom w:val="nil"/>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r>
      <w:tr w:rsidR="00B868C6" w:rsidRPr="002B5ACF" w:rsidTr="00D119C1">
        <w:trPr>
          <w:jc w:val="center"/>
        </w:trPr>
        <w:tc>
          <w:tcPr>
            <w:tcW w:w="49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6</w:t>
            </w:r>
          </w:p>
        </w:tc>
        <w:tc>
          <w:tcPr>
            <w:tcW w:w="188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Skin rash</w:t>
            </w:r>
          </w:p>
        </w:tc>
        <w:tc>
          <w:tcPr>
            <w:tcW w:w="4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w:t>
            </w:r>
          </w:p>
        </w:tc>
        <w:tc>
          <w:tcPr>
            <w:tcW w:w="524"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4</w:t>
            </w:r>
          </w:p>
        </w:tc>
        <w:tc>
          <w:tcPr>
            <w:tcW w:w="425" w:type="dxa"/>
            <w:tcBorders>
              <w:top w:val="nil"/>
              <w:left w:val="nil"/>
              <w:bottom w:val="single" w:sz="4" w:space="0" w:color="auto"/>
              <w:right w:val="nil"/>
            </w:tcBorders>
            <w:hideMark/>
          </w:tcPr>
          <w:p w:rsidR="00B868C6" w:rsidRPr="002B5ACF" w:rsidRDefault="00B868C6" w:rsidP="00D119C1">
            <w:pPr>
              <w:tabs>
                <w:tab w:val="left" w:pos="1041"/>
              </w:tabs>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5"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72" w:type="dxa"/>
            <w:tcBorders>
              <w:top w:val="nil"/>
              <w:left w:val="nil"/>
              <w:bottom w:val="single" w:sz="4" w:space="0" w:color="auto"/>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1.00</w:t>
            </w: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6" w:type="dxa"/>
            <w:tcBorders>
              <w:top w:val="nil"/>
              <w:left w:val="nil"/>
              <w:bottom w:val="single" w:sz="4" w:space="0" w:color="auto"/>
              <w:right w:val="nil"/>
            </w:tcBorders>
            <w:hideMark/>
          </w:tcPr>
          <w:p w:rsidR="00B868C6" w:rsidRPr="002B5ACF" w:rsidRDefault="00B868C6" w:rsidP="00D119C1">
            <w:pPr>
              <w:tabs>
                <w:tab w:val="left" w:pos="1041"/>
              </w:tabs>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20"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684" w:type="dxa"/>
            <w:tcBorders>
              <w:top w:val="nil"/>
              <w:left w:val="nil"/>
              <w:bottom w:val="single" w:sz="4" w:space="0" w:color="auto"/>
              <w:right w:val="single" w:sz="4" w:space="0" w:color="auto"/>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c>
          <w:tcPr>
            <w:tcW w:w="425" w:type="dxa"/>
            <w:tcBorders>
              <w:top w:val="nil"/>
              <w:left w:val="single" w:sz="4" w:space="0" w:color="auto"/>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8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430" w:type="dxa"/>
            <w:tcBorders>
              <w:top w:val="nil"/>
              <w:left w:val="nil"/>
              <w:bottom w:val="single" w:sz="4" w:space="0" w:color="auto"/>
              <w:right w:val="nil"/>
            </w:tcBorders>
            <w:hideMark/>
          </w:tcPr>
          <w:p w:rsidR="00B868C6" w:rsidRPr="002B5ACF" w:rsidRDefault="00B868C6" w:rsidP="00D119C1">
            <w:pPr>
              <w:tabs>
                <w:tab w:val="left" w:pos="1041"/>
              </w:tabs>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326"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0</w:t>
            </w:r>
          </w:p>
        </w:tc>
        <w:tc>
          <w:tcPr>
            <w:tcW w:w="567" w:type="dxa"/>
            <w:tcBorders>
              <w:top w:val="nil"/>
              <w:left w:val="nil"/>
              <w:bottom w:val="single" w:sz="4" w:space="0" w:color="auto"/>
              <w:right w:val="nil"/>
            </w:tcBorders>
            <w:hideMark/>
          </w:tcPr>
          <w:p w:rsidR="00B868C6" w:rsidRPr="002B5ACF" w:rsidRDefault="00B868C6" w:rsidP="00D119C1">
            <w:pPr>
              <w:spacing w:after="0" w:line="240" w:lineRule="auto"/>
              <w:jc w:val="both"/>
              <w:rPr>
                <w:rFonts w:asciiTheme="majorBidi" w:eastAsia="Times New Roman" w:hAnsiTheme="majorBidi" w:cstheme="majorBidi"/>
                <w:color w:val="000000" w:themeColor="text1"/>
                <w:sz w:val="20"/>
                <w:szCs w:val="20"/>
                <w:lang w:eastAsia="id-ID"/>
              </w:rPr>
            </w:pPr>
            <w:r w:rsidRPr="002B5ACF">
              <w:rPr>
                <w:rFonts w:asciiTheme="majorBidi" w:eastAsia="Times New Roman" w:hAnsiTheme="majorBidi" w:cstheme="majorBidi"/>
                <w:color w:val="000000" w:themeColor="text1"/>
                <w:sz w:val="20"/>
                <w:szCs w:val="20"/>
                <w:lang w:eastAsia="id-ID"/>
              </w:rPr>
              <w:t>-</w:t>
            </w:r>
          </w:p>
        </w:tc>
      </w:tr>
    </w:tbl>
    <w:p w:rsidR="009F6E3A" w:rsidRPr="002B5ACF" w:rsidRDefault="00B868C6" w:rsidP="000D7AF4">
      <w:pPr>
        <w:tabs>
          <w:tab w:val="left" w:pos="993"/>
        </w:tabs>
        <w:spacing w:after="0" w:line="240" w:lineRule="auto"/>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Note: The p-value is significant if it is &lt;0.05.</w:t>
      </w:r>
      <w:r w:rsidR="009F6E3A" w:rsidRPr="002B5ACF">
        <w:rPr>
          <w:rFonts w:ascii="Times New Roman" w:hAnsi="Times New Roman" w:cs="Times New Roman"/>
          <w:color w:val="000000" w:themeColor="text1"/>
          <w:sz w:val="24"/>
          <w:szCs w:val="24"/>
        </w:rPr>
        <w:t xml:space="preserve"> </w:t>
      </w:r>
    </w:p>
    <w:p w:rsidR="009F6E3A" w:rsidRPr="002B5ACF" w:rsidRDefault="009F6E3A" w:rsidP="000D7AF4">
      <w:pPr>
        <w:tabs>
          <w:tab w:val="left" w:pos="993"/>
        </w:tabs>
        <w:spacing w:after="0" w:line="240" w:lineRule="auto"/>
        <w:rPr>
          <w:rFonts w:ascii="Times New Roman" w:hAnsi="Times New Roman" w:cs="Times New Roman"/>
          <w:color w:val="000000" w:themeColor="text1"/>
          <w:sz w:val="24"/>
          <w:szCs w:val="24"/>
        </w:rPr>
      </w:pPr>
    </w:p>
    <w:p w:rsidR="002667C6" w:rsidRPr="002B5ACF" w:rsidRDefault="002667C6" w:rsidP="00AC7EC9">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B868C6" w:rsidRPr="002B5ACF" w:rsidRDefault="00B868C6" w:rsidP="00B868C6">
      <w:pPr>
        <w:spacing w:after="0" w:line="240" w:lineRule="auto"/>
        <w:ind w:firstLine="720"/>
        <w:jc w:val="both"/>
        <w:rPr>
          <w:rFonts w:asciiTheme="majorBidi" w:hAnsiTheme="majorBidi" w:cstheme="majorBidi"/>
          <w:color w:val="000000" w:themeColor="text1"/>
          <w:sz w:val="24"/>
          <w:szCs w:val="24"/>
        </w:rPr>
      </w:pPr>
      <w:bookmarkStart w:id="8" w:name="_Hlk481466959"/>
      <w:bookmarkStart w:id="9" w:name="_Hlk490750591"/>
      <w:r w:rsidRPr="002B5ACF">
        <w:rPr>
          <w:rFonts w:asciiTheme="majorBidi" w:hAnsiTheme="majorBidi" w:cstheme="majorBidi"/>
          <w:color w:val="000000" w:themeColor="text1"/>
          <w:sz w:val="24"/>
          <w:szCs w:val="24"/>
        </w:rPr>
        <w:lastRenderedPageBreak/>
        <w:t>From the research subjects’ clinical symptoms above, it is seen that no significant difference of clinical symptoms between propolis group and placebo group at the beginning of the research (month 0), during the research (month 3), and at the end of the research (all p-values were &gt; 0.05).</w:t>
      </w:r>
    </w:p>
    <w:p w:rsidR="0058418B" w:rsidRDefault="0058418B" w:rsidP="00B868C6">
      <w:pPr>
        <w:pStyle w:val="Heading3"/>
        <w:numPr>
          <w:ilvl w:val="0"/>
          <w:numId w:val="0"/>
        </w:numPr>
        <w:spacing w:line="240" w:lineRule="auto"/>
        <w:ind w:left="720" w:hanging="720"/>
        <w:rPr>
          <w:rFonts w:asciiTheme="majorBidi" w:hAnsiTheme="majorBidi" w:cstheme="majorBidi"/>
          <w:i/>
          <w:lang w:val="id-ID"/>
        </w:rPr>
      </w:pPr>
      <w:bookmarkStart w:id="10" w:name="_Toc496793248"/>
    </w:p>
    <w:p w:rsidR="00B868C6" w:rsidRPr="002B5ACF" w:rsidRDefault="00B868C6" w:rsidP="00B868C6">
      <w:pPr>
        <w:pStyle w:val="Heading3"/>
        <w:numPr>
          <w:ilvl w:val="0"/>
          <w:numId w:val="0"/>
        </w:numPr>
        <w:spacing w:line="240" w:lineRule="auto"/>
        <w:ind w:left="720" w:hanging="720"/>
        <w:rPr>
          <w:rFonts w:asciiTheme="majorBidi" w:hAnsiTheme="majorBidi" w:cstheme="majorBidi"/>
          <w:lang w:val="id-ID"/>
        </w:rPr>
      </w:pPr>
      <w:r w:rsidRPr="002B5ACF">
        <w:rPr>
          <w:rFonts w:asciiTheme="majorBidi" w:hAnsiTheme="majorBidi" w:cstheme="majorBidi"/>
          <w:i/>
          <w:lang w:val="id-ID"/>
        </w:rPr>
        <w:t>Short Form-</w:t>
      </w:r>
      <w:r w:rsidRPr="002B5ACF">
        <w:rPr>
          <w:rFonts w:asciiTheme="majorBidi" w:hAnsiTheme="majorBidi" w:cstheme="majorBidi"/>
          <w:lang w:val="id-ID"/>
        </w:rPr>
        <w:t>12 (SF-12)</w:t>
      </w:r>
      <w:bookmarkEnd w:id="10"/>
    </w:p>
    <w:p w:rsidR="009F6E3A" w:rsidRPr="002B5ACF" w:rsidRDefault="00B868C6" w:rsidP="0058418B">
      <w:pPr>
        <w:spacing w:after="0" w:line="240" w:lineRule="auto"/>
        <w:ind w:firstLine="709"/>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The measurement of the research subjects’ life quality was reviewed based </w:t>
      </w:r>
      <w:r w:rsidRPr="002B5ACF">
        <w:rPr>
          <w:rFonts w:asciiTheme="majorBidi" w:hAnsiTheme="majorBidi" w:cstheme="majorBidi"/>
          <w:color w:val="000000" w:themeColor="text1"/>
          <w:sz w:val="24"/>
          <w:szCs w:val="24"/>
        </w:rPr>
        <w:lastRenderedPageBreak/>
        <w:t>on the survey of health status by using the SF-12 questionnaire consisting of 6 question items related to physical health (</w:t>
      </w:r>
      <w:r w:rsidRPr="002B5ACF">
        <w:rPr>
          <w:rFonts w:asciiTheme="majorBidi" w:hAnsiTheme="majorBidi" w:cstheme="majorBidi"/>
          <w:iCs/>
          <w:color w:val="000000" w:themeColor="text1"/>
          <w:sz w:val="24"/>
          <w:szCs w:val="24"/>
        </w:rPr>
        <w:t>physical health score</w:t>
      </w:r>
      <w:r w:rsidRPr="002B5ACF">
        <w:rPr>
          <w:rFonts w:asciiTheme="majorBidi" w:hAnsiTheme="majorBidi" w:cstheme="majorBidi"/>
          <w:color w:val="000000" w:themeColor="text1"/>
          <w:sz w:val="24"/>
          <w:szCs w:val="24"/>
        </w:rPr>
        <w:t>-PCS) and 6 question items related to mental health (</w:t>
      </w:r>
      <w:r w:rsidRPr="002B5ACF">
        <w:rPr>
          <w:rFonts w:asciiTheme="majorBidi" w:hAnsiTheme="majorBidi" w:cstheme="majorBidi"/>
          <w:iCs/>
          <w:color w:val="000000" w:themeColor="text1"/>
          <w:sz w:val="24"/>
          <w:szCs w:val="24"/>
        </w:rPr>
        <w:t>mental health score</w:t>
      </w:r>
      <w:r w:rsidRPr="002B5ACF">
        <w:rPr>
          <w:rFonts w:asciiTheme="majorBidi" w:hAnsiTheme="majorBidi" w:cstheme="majorBidi"/>
          <w:color w:val="000000" w:themeColor="text1"/>
          <w:sz w:val="24"/>
          <w:szCs w:val="24"/>
        </w:rPr>
        <w:t xml:space="preserve">-MCS) (Ware, 1998). The data about the research subjects’ health status based on the survey of health status using </w:t>
      </w:r>
      <w:r w:rsidRPr="002B5ACF">
        <w:rPr>
          <w:rFonts w:asciiTheme="majorBidi" w:hAnsiTheme="majorBidi" w:cstheme="majorBidi"/>
          <w:i/>
          <w:color w:val="000000" w:themeColor="text1"/>
          <w:sz w:val="24"/>
          <w:szCs w:val="24"/>
        </w:rPr>
        <w:t xml:space="preserve">Short Form 12 </w:t>
      </w:r>
      <w:r w:rsidRPr="002B5ACF">
        <w:rPr>
          <w:rFonts w:asciiTheme="majorBidi" w:hAnsiTheme="majorBidi" w:cstheme="majorBidi"/>
          <w:color w:val="000000" w:themeColor="text1"/>
          <w:sz w:val="24"/>
          <w:szCs w:val="24"/>
        </w:rPr>
        <w:t>(SF-12) can be seen in Table 3.14 below.</w:t>
      </w:r>
    </w:p>
    <w:p w:rsidR="002667C6" w:rsidRPr="002B5ACF" w:rsidRDefault="002667C6" w:rsidP="000D7AF4">
      <w:pPr>
        <w:pStyle w:val="ListParagraph"/>
        <w:spacing w:after="0" w:line="240" w:lineRule="auto"/>
        <w:ind w:left="360"/>
        <w:jc w:val="center"/>
        <w:rPr>
          <w:rFonts w:ascii="Times New Roman" w:hAnsi="Times New Roman" w:cs="Times New Roman"/>
          <w:b/>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B868C6" w:rsidRPr="002B5ACF" w:rsidRDefault="00B868C6" w:rsidP="000D7AF4">
      <w:pPr>
        <w:pStyle w:val="ListParagraph"/>
        <w:spacing w:after="0" w:line="240" w:lineRule="auto"/>
        <w:ind w:left="360"/>
        <w:jc w:val="center"/>
        <w:rPr>
          <w:rFonts w:ascii="Times New Roman" w:hAnsi="Times New Roman" w:cs="Times New Roman"/>
          <w:b/>
          <w:color w:val="000000" w:themeColor="text1"/>
          <w:sz w:val="24"/>
          <w:szCs w:val="24"/>
          <w:lang w:val="en-US"/>
        </w:rPr>
      </w:pPr>
    </w:p>
    <w:p w:rsidR="009F6E3A" w:rsidRPr="00EA63C9" w:rsidRDefault="00EA63C9" w:rsidP="000D7AF4">
      <w:pPr>
        <w:pStyle w:val="ListParagraph"/>
        <w:spacing w:after="0" w:line="240" w:lineRule="auto"/>
        <w:ind w:left="360"/>
        <w:jc w:val="center"/>
        <w:rPr>
          <w:rFonts w:ascii="Times New Roman" w:hAnsi="Times New Roman" w:cs="Times New Roman"/>
          <w:color w:val="000000" w:themeColor="text1"/>
          <w:spacing w:val="-1"/>
          <w:sz w:val="24"/>
          <w:szCs w:val="24"/>
          <w:lang w:val="en-US"/>
        </w:rPr>
      </w:pPr>
      <w:r w:rsidRPr="00EA63C9">
        <w:rPr>
          <w:rFonts w:asciiTheme="majorBidi" w:hAnsiTheme="majorBidi" w:cstheme="majorBidi"/>
          <w:color w:val="000000" w:themeColor="text1"/>
          <w:sz w:val="24"/>
          <w:szCs w:val="24"/>
        </w:rPr>
        <w:t>Table 7</w:t>
      </w:r>
      <w:r w:rsidR="00B868C6" w:rsidRPr="00EA63C9">
        <w:rPr>
          <w:rFonts w:asciiTheme="majorBidi" w:hAnsiTheme="majorBidi" w:cstheme="majorBidi"/>
          <w:color w:val="000000" w:themeColor="text1"/>
          <w:sz w:val="24"/>
          <w:szCs w:val="24"/>
        </w:rPr>
        <w:t xml:space="preserve"> The Health Survey for the Research Subjects based on SF-12</w:t>
      </w:r>
      <w:r w:rsidR="009F6E3A" w:rsidRPr="00EA63C9">
        <w:rPr>
          <w:rFonts w:ascii="Times New Roman" w:hAnsi="Times New Roman" w:cs="Times New Roman"/>
          <w:color w:val="000000" w:themeColor="text1"/>
          <w:sz w:val="24"/>
          <w:szCs w:val="24"/>
        </w:rPr>
        <w:t xml:space="preserve"> </w:t>
      </w:r>
    </w:p>
    <w:tbl>
      <w:tblPr>
        <w:tblW w:w="8403" w:type="dxa"/>
        <w:jc w:val="center"/>
        <w:tblInd w:w="-676" w:type="dxa"/>
        <w:tblBorders>
          <w:top w:val="single" w:sz="4" w:space="0" w:color="auto"/>
          <w:bottom w:val="single" w:sz="4" w:space="0" w:color="auto"/>
        </w:tblBorders>
        <w:tblLayout w:type="fixed"/>
        <w:tblLook w:val="04A0" w:firstRow="1" w:lastRow="0" w:firstColumn="1" w:lastColumn="0" w:noHBand="0" w:noVBand="1"/>
      </w:tblPr>
      <w:tblGrid>
        <w:gridCol w:w="787"/>
        <w:gridCol w:w="1126"/>
        <w:gridCol w:w="1109"/>
        <w:gridCol w:w="1134"/>
        <w:gridCol w:w="1126"/>
        <w:gridCol w:w="993"/>
        <w:gridCol w:w="1135"/>
        <w:gridCol w:w="993"/>
      </w:tblGrid>
      <w:tr w:rsidR="00B868C6" w:rsidRPr="002B5ACF" w:rsidTr="00D119C1">
        <w:trPr>
          <w:jc w:val="center"/>
        </w:trPr>
        <w:tc>
          <w:tcPr>
            <w:tcW w:w="1913" w:type="dxa"/>
            <w:gridSpan w:val="2"/>
            <w:vMerge w:val="restart"/>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rPr>
              <w:t>Health Status</w:t>
            </w:r>
          </w:p>
        </w:tc>
        <w:tc>
          <w:tcPr>
            <w:tcW w:w="3369" w:type="dxa"/>
            <w:gridSpan w:val="3"/>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Propolis</w:t>
            </w:r>
          </w:p>
        </w:tc>
        <w:tc>
          <w:tcPr>
            <w:tcW w:w="3121" w:type="dxa"/>
            <w:gridSpan w:val="3"/>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Pla</w:t>
            </w:r>
            <w:r w:rsidRPr="002B5ACF">
              <w:rPr>
                <w:rFonts w:asciiTheme="majorBidi" w:hAnsiTheme="majorBidi" w:cstheme="majorBidi"/>
                <w:sz w:val="20"/>
                <w:szCs w:val="20"/>
              </w:rPr>
              <w:t>c</w:t>
            </w:r>
            <w:r w:rsidRPr="002B5ACF">
              <w:rPr>
                <w:rFonts w:asciiTheme="majorBidi" w:hAnsiTheme="majorBidi" w:cstheme="majorBidi"/>
                <w:sz w:val="20"/>
                <w:szCs w:val="20"/>
                <w:lang w:val="id-ID"/>
              </w:rPr>
              <w:t>ebo</w:t>
            </w:r>
          </w:p>
        </w:tc>
      </w:tr>
      <w:tr w:rsidR="00B868C6" w:rsidRPr="002B5ACF" w:rsidTr="00D119C1">
        <w:trPr>
          <w:jc w:val="center"/>
        </w:trPr>
        <w:tc>
          <w:tcPr>
            <w:tcW w:w="1913" w:type="dxa"/>
            <w:gridSpan w:val="2"/>
            <w:vMerge/>
            <w:tcBorders>
              <w:top w:val="single" w:sz="4" w:space="0" w:color="auto"/>
              <w:left w:val="nil"/>
              <w:bottom w:val="single" w:sz="4" w:space="0" w:color="auto"/>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1109"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0</w:t>
            </w:r>
          </w:p>
        </w:tc>
        <w:tc>
          <w:tcPr>
            <w:tcW w:w="1134"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3</w:t>
            </w:r>
          </w:p>
        </w:tc>
        <w:tc>
          <w:tcPr>
            <w:tcW w:w="1126"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6</w:t>
            </w:r>
          </w:p>
        </w:tc>
        <w:tc>
          <w:tcPr>
            <w:tcW w:w="993"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0</w:t>
            </w:r>
          </w:p>
        </w:tc>
        <w:tc>
          <w:tcPr>
            <w:tcW w:w="1135"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3</w:t>
            </w:r>
          </w:p>
        </w:tc>
        <w:tc>
          <w:tcPr>
            <w:tcW w:w="993" w:type="dxa"/>
            <w:tcBorders>
              <w:top w:val="single" w:sz="4" w:space="0" w:color="auto"/>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rPr>
              <w:t>Month</w:t>
            </w:r>
            <w:r w:rsidRPr="002B5ACF">
              <w:rPr>
                <w:rFonts w:asciiTheme="majorBidi" w:hAnsiTheme="majorBidi" w:cstheme="majorBidi"/>
                <w:sz w:val="20"/>
                <w:szCs w:val="20"/>
                <w:lang w:val="id-ID"/>
              </w:rPr>
              <w:t xml:space="preserve"> 6</w:t>
            </w:r>
          </w:p>
        </w:tc>
      </w:tr>
      <w:tr w:rsidR="00B868C6" w:rsidRPr="002B5ACF" w:rsidTr="00D119C1">
        <w:trPr>
          <w:jc w:val="center"/>
        </w:trPr>
        <w:tc>
          <w:tcPr>
            <w:tcW w:w="787" w:type="dxa"/>
            <w:vMerge w:val="restart"/>
            <w:tcBorders>
              <w:top w:val="single" w:sz="4" w:space="0" w:color="auto"/>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PCS</w:t>
            </w:r>
          </w:p>
        </w:tc>
        <w:tc>
          <w:tcPr>
            <w:tcW w:w="1126" w:type="dxa"/>
            <w:tcBorders>
              <w:top w:val="single" w:sz="4" w:space="0" w:color="auto"/>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rPr>
              <w:t>Mean Score</w:t>
            </w:r>
          </w:p>
        </w:tc>
        <w:tc>
          <w:tcPr>
            <w:tcW w:w="1109" w:type="dxa"/>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42</w:t>
            </w:r>
            <w:r w:rsidRPr="002B5ACF">
              <w:rPr>
                <w:rFonts w:asciiTheme="majorBidi" w:hAnsiTheme="majorBidi" w:cstheme="majorBidi"/>
                <w:sz w:val="20"/>
                <w:szCs w:val="20"/>
              </w:rPr>
              <w:t>.</w:t>
            </w:r>
            <w:r w:rsidRPr="002B5ACF">
              <w:rPr>
                <w:rFonts w:asciiTheme="majorBidi" w:hAnsiTheme="majorBidi" w:cstheme="majorBidi"/>
                <w:sz w:val="20"/>
                <w:szCs w:val="20"/>
                <w:lang w:val="id-ID"/>
              </w:rPr>
              <w:t>78</w:t>
            </w:r>
          </w:p>
        </w:tc>
        <w:tc>
          <w:tcPr>
            <w:tcW w:w="1134" w:type="dxa"/>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47</w:t>
            </w:r>
            <w:r w:rsidRPr="002B5ACF">
              <w:rPr>
                <w:rFonts w:asciiTheme="majorBidi" w:hAnsiTheme="majorBidi" w:cstheme="majorBidi"/>
                <w:sz w:val="20"/>
                <w:szCs w:val="20"/>
              </w:rPr>
              <w:t>.</w:t>
            </w:r>
            <w:r w:rsidRPr="002B5ACF">
              <w:rPr>
                <w:rFonts w:asciiTheme="majorBidi" w:hAnsiTheme="majorBidi" w:cstheme="majorBidi"/>
                <w:sz w:val="20"/>
                <w:szCs w:val="20"/>
                <w:lang w:val="id-ID"/>
              </w:rPr>
              <w:t>05</w:t>
            </w:r>
          </w:p>
        </w:tc>
        <w:tc>
          <w:tcPr>
            <w:tcW w:w="1126" w:type="dxa"/>
            <w:tcBorders>
              <w:top w:val="single" w:sz="4" w:space="0" w:color="auto"/>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47</w:t>
            </w:r>
            <w:r w:rsidRPr="002B5ACF">
              <w:rPr>
                <w:rFonts w:asciiTheme="majorBidi" w:hAnsiTheme="majorBidi" w:cstheme="majorBidi"/>
                <w:sz w:val="20"/>
                <w:szCs w:val="20"/>
              </w:rPr>
              <w:t>.</w:t>
            </w:r>
            <w:r w:rsidRPr="002B5ACF">
              <w:rPr>
                <w:rFonts w:asciiTheme="majorBidi" w:hAnsiTheme="majorBidi" w:cstheme="majorBidi"/>
                <w:sz w:val="20"/>
                <w:szCs w:val="20"/>
                <w:lang w:val="id-ID"/>
              </w:rPr>
              <w:t>71</w:t>
            </w:r>
          </w:p>
        </w:tc>
        <w:tc>
          <w:tcPr>
            <w:tcW w:w="993" w:type="dxa"/>
            <w:tcBorders>
              <w:top w:val="single" w:sz="4" w:space="0" w:color="auto"/>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35</w:t>
            </w:r>
            <w:r w:rsidRPr="002B5ACF">
              <w:rPr>
                <w:rFonts w:asciiTheme="majorBidi" w:hAnsiTheme="majorBidi" w:cstheme="majorBidi"/>
                <w:sz w:val="20"/>
                <w:szCs w:val="20"/>
              </w:rPr>
              <w:t>.</w:t>
            </w:r>
            <w:r w:rsidRPr="002B5ACF">
              <w:rPr>
                <w:rFonts w:asciiTheme="majorBidi" w:hAnsiTheme="majorBidi" w:cstheme="majorBidi"/>
                <w:sz w:val="20"/>
                <w:szCs w:val="20"/>
                <w:lang w:val="id-ID"/>
              </w:rPr>
              <w:t>99</w:t>
            </w:r>
          </w:p>
        </w:tc>
        <w:tc>
          <w:tcPr>
            <w:tcW w:w="1135" w:type="dxa"/>
            <w:tcBorders>
              <w:top w:val="single" w:sz="4" w:space="0" w:color="auto"/>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48</w:t>
            </w:r>
            <w:r w:rsidRPr="002B5ACF">
              <w:rPr>
                <w:rFonts w:asciiTheme="majorBidi" w:hAnsiTheme="majorBidi" w:cstheme="majorBidi"/>
                <w:sz w:val="20"/>
                <w:szCs w:val="20"/>
              </w:rPr>
              <w:t>.</w:t>
            </w:r>
            <w:r w:rsidRPr="002B5ACF">
              <w:rPr>
                <w:rFonts w:asciiTheme="majorBidi" w:hAnsiTheme="majorBidi" w:cstheme="majorBidi"/>
                <w:sz w:val="20"/>
                <w:szCs w:val="20"/>
                <w:lang w:val="id-ID"/>
              </w:rPr>
              <w:t>09</w:t>
            </w:r>
          </w:p>
        </w:tc>
        <w:tc>
          <w:tcPr>
            <w:tcW w:w="993" w:type="dxa"/>
            <w:tcBorders>
              <w:top w:val="single" w:sz="4" w:space="0" w:color="auto"/>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48</w:t>
            </w:r>
            <w:r w:rsidRPr="002B5ACF">
              <w:rPr>
                <w:rFonts w:asciiTheme="majorBidi" w:hAnsiTheme="majorBidi" w:cstheme="majorBidi"/>
                <w:sz w:val="20"/>
                <w:szCs w:val="20"/>
              </w:rPr>
              <w:t>.</w:t>
            </w:r>
            <w:r w:rsidRPr="002B5ACF">
              <w:rPr>
                <w:rFonts w:asciiTheme="majorBidi" w:hAnsiTheme="majorBidi" w:cstheme="majorBidi"/>
                <w:sz w:val="20"/>
                <w:szCs w:val="20"/>
                <w:lang w:val="id-ID"/>
              </w:rPr>
              <w:t>54</w:t>
            </w:r>
          </w:p>
        </w:tc>
      </w:tr>
      <w:tr w:rsidR="00B868C6" w:rsidRPr="002B5ACF" w:rsidTr="00D119C1">
        <w:trPr>
          <w:jc w:val="center"/>
        </w:trPr>
        <w:tc>
          <w:tcPr>
            <w:tcW w:w="787" w:type="dxa"/>
            <w:vMerge/>
            <w:tcBorders>
              <w:top w:val="single" w:sz="4" w:space="0" w:color="auto"/>
              <w:left w:val="nil"/>
              <w:bottom w:val="nil"/>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1126" w:type="dxa"/>
            <w:tcBorders>
              <w:top w:val="nil"/>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SD</w:t>
            </w:r>
          </w:p>
        </w:tc>
        <w:tc>
          <w:tcPr>
            <w:tcW w:w="110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10</w:t>
            </w:r>
            <w:r w:rsidRPr="002B5ACF">
              <w:rPr>
                <w:rFonts w:asciiTheme="majorBidi" w:hAnsiTheme="majorBidi" w:cstheme="majorBidi"/>
                <w:sz w:val="20"/>
                <w:szCs w:val="20"/>
              </w:rPr>
              <w:t>.</w:t>
            </w:r>
            <w:r w:rsidRPr="002B5ACF">
              <w:rPr>
                <w:rFonts w:asciiTheme="majorBidi" w:hAnsiTheme="majorBidi" w:cstheme="majorBidi"/>
                <w:sz w:val="20"/>
                <w:szCs w:val="20"/>
                <w:lang w:val="id-ID"/>
              </w:rPr>
              <w:t>02</w:t>
            </w:r>
          </w:p>
        </w:tc>
        <w:tc>
          <w:tcPr>
            <w:tcW w:w="113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w:t>
            </w:r>
            <w:r w:rsidRPr="002B5ACF">
              <w:rPr>
                <w:rFonts w:asciiTheme="majorBidi" w:hAnsiTheme="majorBidi" w:cstheme="majorBidi"/>
                <w:sz w:val="20"/>
                <w:szCs w:val="20"/>
              </w:rPr>
              <w:t>.</w:t>
            </w:r>
            <w:r w:rsidRPr="002B5ACF">
              <w:rPr>
                <w:rFonts w:asciiTheme="majorBidi" w:hAnsiTheme="majorBidi" w:cstheme="majorBidi"/>
                <w:sz w:val="20"/>
                <w:szCs w:val="20"/>
                <w:lang w:val="id-ID"/>
              </w:rPr>
              <w:t>02</w:t>
            </w:r>
          </w:p>
        </w:tc>
        <w:tc>
          <w:tcPr>
            <w:tcW w:w="1126"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0</w:t>
            </w:r>
            <w:r w:rsidRPr="002B5ACF">
              <w:rPr>
                <w:rFonts w:asciiTheme="majorBidi" w:hAnsiTheme="majorBidi" w:cstheme="majorBidi"/>
                <w:sz w:val="20"/>
                <w:szCs w:val="20"/>
              </w:rPr>
              <w:t>.</w:t>
            </w:r>
            <w:r w:rsidRPr="002B5ACF">
              <w:rPr>
                <w:rFonts w:asciiTheme="majorBidi" w:hAnsiTheme="majorBidi" w:cstheme="majorBidi"/>
                <w:sz w:val="20"/>
                <w:szCs w:val="20"/>
                <w:lang w:val="id-ID"/>
              </w:rPr>
              <w:t>87</w:t>
            </w:r>
          </w:p>
        </w:tc>
        <w:tc>
          <w:tcPr>
            <w:tcW w:w="993"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13</w:t>
            </w:r>
            <w:r w:rsidRPr="002B5ACF">
              <w:rPr>
                <w:rFonts w:asciiTheme="majorBidi" w:hAnsiTheme="majorBidi" w:cstheme="majorBidi"/>
                <w:sz w:val="20"/>
                <w:szCs w:val="20"/>
              </w:rPr>
              <w:t>.</w:t>
            </w:r>
            <w:r w:rsidRPr="002B5ACF">
              <w:rPr>
                <w:rFonts w:asciiTheme="majorBidi" w:hAnsiTheme="majorBidi" w:cstheme="majorBidi"/>
                <w:sz w:val="20"/>
                <w:szCs w:val="20"/>
                <w:lang w:val="id-ID"/>
              </w:rPr>
              <w:t>69</w:t>
            </w:r>
          </w:p>
        </w:tc>
        <w:tc>
          <w:tcPr>
            <w:tcW w:w="1135"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5</w:t>
            </w:r>
            <w:r w:rsidRPr="002B5ACF">
              <w:rPr>
                <w:rFonts w:asciiTheme="majorBidi" w:hAnsiTheme="majorBidi" w:cstheme="majorBidi"/>
                <w:sz w:val="20"/>
                <w:szCs w:val="20"/>
              </w:rPr>
              <w:t>.</w:t>
            </w:r>
            <w:r w:rsidRPr="002B5ACF">
              <w:rPr>
                <w:rFonts w:asciiTheme="majorBidi" w:hAnsiTheme="majorBidi" w:cstheme="majorBidi"/>
                <w:sz w:val="20"/>
                <w:szCs w:val="20"/>
                <w:lang w:val="id-ID"/>
              </w:rPr>
              <w:t>24</w:t>
            </w:r>
          </w:p>
        </w:tc>
        <w:tc>
          <w:tcPr>
            <w:tcW w:w="993"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4</w:t>
            </w:r>
            <w:r w:rsidRPr="002B5ACF">
              <w:rPr>
                <w:rFonts w:asciiTheme="majorBidi" w:hAnsiTheme="majorBidi" w:cstheme="majorBidi"/>
                <w:sz w:val="20"/>
                <w:szCs w:val="20"/>
              </w:rPr>
              <w:t>.</w:t>
            </w:r>
            <w:r w:rsidRPr="002B5ACF">
              <w:rPr>
                <w:rFonts w:asciiTheme="majorBidi" w:hAnsiTheme="majorBidi" w:cstheme="majorBidi"/>
                <w:sz w:val="20"/>
                <w:szCs w:val="20"/>
                <w:lang w:val="id-ID"/>
              </w:rPr>
              <w:t>99</w:t>
            </w:r>
          </w:p>
        </w:tc>
      </w:tr>
      <w:tr w:rsidR="00B868C6" w:rsidRPr="002B5ACF" w:rsidTr="00D119C1">
        <w:trPr>
          <w:jc w:val="center"/>
        </w:trPr>
        <w:tc>
          <w:tcPr>
            <w:tcW w:w="787" w:type="dxa"/>
            <w:tcBorders>
              <w:top w:val="nil"/>
              <w:left w:val="nil"/>
              <w:bottom w:val="nil"/>
              <w:right w:val="nil"/>
            </w:tcBorders>
            <w:vAlign w:val="center"/>
          </w:tcPr>
          <w:p w:rsidR="00B868C6" w:rsidRPr="002B5ACF" w:rsidRDefault="00B868C6" w:rsidP="00D119C1">
            <w:pPr>
              <w:pStyle w:val="InBox"/>
              <w:ind w:left="720" w:hanging="66"/>
              <w:jc w:val="both"/>
              <w:rPr>
                <w:rFonts w:asciiTheme="majorBidi" w:hAnsiTheme="majorBidi" w:cstheme="majorBidi"/>
                <w:sz w:val="20"/>
                <w:szCs w:val="20"/>
                <w:lang w:val="id-ID"/>
              </w:rPr>
            </w:pPr>
          </w:p>
        </w:tc>
        <w:tc>
          <w:tcPr>
            <w:tcW w:w="1126" w:type="dxa"/>
            <w:tcBorders>
              <w:top w:val="nil"/>
              <w:left w:val="nil"/>
              <w:bottom w:val="nil"/>
              <w:right w:val="nil"/>
            </w:tcBorders>
            <w:vAlign w:val="center"/>
          </w:tcPr>
          <w:p w:rsidR="00B868C6" w:rsidRPr="002B5ACF" w:rsidRDefault="00B868C6" w:rsidP="00D119C1">
            <w:pPr>
              <w:pStyle w:val="InBox"/>
              <w:ind w:left="66" w:hanging="66"/>
              <w:jc w:val="both"/>
              <w:rPr>
                <w:rFonts w:asciiTheme="majorBidi" w:hAnsiTheme="majorBidi" w:cstheme="majorBidi"/>
                <w:sz w:val="20"/>
                <w:szCs w:val="20"/>
                <w:lang w:val="id-ID"/>
              </w:rPr>
            </w:pPr>
          </w:p>
        </w:tc>
        <w:tc>
          <w:tcPr>
            <w:tcW w:w="1109"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1134"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1126" w:type="dxa"/>
            <w:tcBorders>
              <w:top w:val="nil"/>
              <w:left w:val="nil"/>
              <w:bottom w:val="nil"/>
              <w:right w:val="nil"/>
            </w:tcBorders>
            <w:vAlign w:val="center"/>
          </w:tcPr>
          <w:p w:rsidR="00B868C6" w:rsidRPr="002B5ACF" w:rsidRDefault="00B868C6" w:rsidP="00D119C1">
            <w:pPr>
              <w:pStyle w:val="InBox"/>
              <w:ind w:left="70"/>
              <w:jc w:val="both"/>
              <w:rPr>
                <w:rFonts w:asciiTheme="majorBidi" w:hAnsiTheme="majorBidi" w:cstheme="majorBidi"/>
                <w:sz w:val="20"/>
                <w:szCs w:val="20"/>
                <w:lang w:val="id-ID"/>
              </w:rPr>
            </w:pPr>
          </w:p>
        </w:tc>
        <w:tc>
          <w:tcPr>
            <w:tcW w:w="993" w:type="dxa"/>
            <w:tcBorders>
              <w:top w:val="nil"/>
              <w:left w:val="nil"/>
              <w:bottom w:val="nil"/>
              <w:right w:val="nil"/>
            </w:tcBorders>
            <w:vAlign w:val="center"/>
          </w:tcPr>
          <w:p w:rsidR="00B868C6" w:rsidRPr="002B5ACF" w:rsidRDefault="00B868C6" w:rsidP="00D119C1">
            <w:pPr>
              <w:pStyle w:val="InBox"/>
              <w:ind w:left="66" w:hanging="118"/>
              <w:jc w:val="both"/>
              <w:rPr>
                <w:rFonts w:asciiTheme="majorBidi" w:hAnsiTheme="majorBidi" w:cstheme="majorBidi"/>
                <w:sz w:val="20"/>
                <w:szCs w:val="20"/>
                <w:lang w:val="id-ID"/>
              </w:rPr>
            </w:pPr>
          </w:p>
        </w:tc>
        <w:tc>
          <w:tcPr>
            <w:tcW w:w="1135" w:type="dxa"/>
            <w:tcBorders>
              <w:top w:val="nil"/>
              <w:left w:val="nil"/>
              <w:bottom w:val="nil"/>
              <w:right w:val="nil"/>
            </w:tcBorders>
            <w:vAlign w:val="center"/>
          </w:tcPr>
          <w:p w:rsidR="00B868C6" w:rsidRPr="002B5ACF" w:rsidRDefault="00B868C6" w:rsidP="00D119C1">
            <w:pPr>
              <w:pStyle w:val="InBox"/>
              <w:ind w:left="66" w:hanging="118"/>
              <w:jc w:val="both"/>
              <w:rPr>
                <w:rFonts w:asciiTheme="majorBidi" w:hAnsiTheme="majorBidi" w:cstheme="majorBidi"/>
                <w:sz w:val="20"/>
                <w:szCs w:val="20"/>
                <w:lang w:val="id-ID"/>
              </w:rPr>
            </w:pPr>
          </w:p>
        </w:tc>
        <w:tc>
          <w:tcPr>
            <w:tcW w:w="993" w:type="dxa"/>
            <w:tcBorders>
              <w:top w:val="nil"/>
              <w:left w:val="nil"/>
              <w:bottom w:val="nil"/>
              <w:right w:val="nil"/>
            </w:tcBorders>
            <w:vAlign w:val="center"/>
          </w:tcPr>
          <w:p w:rsidR="00B868C6" w:rsidRPr="002B5ACF" w:rsidRDefault="00B868C6" w:rsidP="00D119C1">
            <w:pPr>
              <w:pStyle w:val="InBox"/>
              <w:ind w:left="66" w:hanging="118"/>
              <w:jc w:val="both"/>
              <w:rPr>
                <w:rFonts w:asciiTheme="majorBidi" w:hAnsiTheme="majorBidi" w:cstheme="majorBidi"/>
                <w:sz w:val="20"/>
                <w:szCs w:val="20"/>
                <w:lang w:val="id-ID"/>
              </w:rPr>
            </w:pPr>
          </w:p>
        </w:tc>
      </w:tr>
      <w:tr w:rsidR="00B868C6" w:rsidRPr="002B5ACF" w:rsidTr="00D119C1">
        <w:trPr>
          <w:jc w:val="center"/>
        </w:trPr>
        <w:tc>
          <w:tcPr>
            <w:tcW w:w="787" w:type="dxa"/>
            <w:vMerge w:val="restart"/>
            <w:tcBorders>
              <w:top w:val="nil"/>
              <w:left w:val="nil"/>
              <w:bottom w:val="single" w:sz="4" w:space="0" w:color="auto"/>
              <w:right w:val="nil"/>
            </w:tcBorders>
            <w:vAlign w:val="center"/>
            <w:hideMark/>
          </w:tcPr>
          <w:p w:rsidR="00B868C6" w:rsidRPr="002B5ACF" w:rsidRDefault="00B868C6" w:rsidP="00D119C1">
            <w:pPr>
              <w:pStyle w:val="InBox"/>
              <w:ind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MCS</w:t>
            </w:r>
          </w:p>
        </w:tc>
        <w:tc>
          <w:tcPr>
            <w:tcW w:w="1126" w:type="dxa"/>
            <w:tcBorders>
              <w:top w:val="nil"/>
              <w:left w:val="nil"/>
              <w:bottom w:val="nil"/>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rPr>
            </w:pPr>
            <w:r w:rsidRPr="002B5ACF">
              <w:rPr>
                <w:rFonts w:asciiTheme="majorBidi" w:hAnsiTheme="majorBidi" w:cstheme="majorBidi"/>
                <w:sz w:val="20"/>
                <w:szCs w:val="20"/>
              </w:rPr>
              <w:t>Mean</w:t>
            </w:r>
          </w:p>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rPr>
              <w:t>Score</w:t>
            </w:r>
          </w:p>
        </w:tc>
        <w:tc>
          <w:tcPr>
            <w:tcW w:w="1109"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65</w:t>
            </w:r>
            <w:r w:rsidRPr="002B5ACF">
              <w:rPr>
                <w:rFonts w:asciiTheme="majorBidi" w:hAnsiTheme="majorBidi" w:cstheme="majorBidi"/>
                <w:sz w:val="20"/>
                <w:szCs w:val="20"/>
              </w:rPr>
              <w:t>.</w:t>
            </w:r>
            <w:r w:rsidRPr="002B5ACF">
              <w:rPr>
                <w:rFonts w:asciiTheme="majorBidi" w:hAnsiTheme="majorBidi" w:cstheme="majorBidi"/>
                <w:sz w:val="20"/>
                <w:szCs w:val="20"/>
                <w:lang w:val="id-ID"/>
              </w:rPr>
              <w:t>01</w:t>
            </w:r>
          </w:p>
        </w:tc>
        <w:tc>
          <w:tcPr>
            <w:tcW w:w="1134"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64</w:t>
            </w:r>
            <w:r w:rsidRPr="002B5ACF">
              <w:rPr>
                <w:rFonts w:asciiTheme="majorBidi" w:hAnsiTheme="majorBidi" w:cstheme="majorBidi"/>
                <w:sz w:val="20"/>
                <w:szCs w:val="20"/>
              </w:rPr>
              <w:t>.</w:t>
            </w:r>
            <w:r w:rsidRPr="002B5ACF">
              <w:rPr>
                <w:rFonts w:asciiTheme="majorBidi" w:hAnsiTheme="majorBidi" w:cstheme="majorBidi"/>
                <w:sz w:val="20"/>
                <w:szCs w:val="20"/>
                <w:lang w:val="id-ID"/>
              </w:rPr>
              <w:t>70</w:t>
            </w:r>
          </w:p>
        </w:tc>
        <w:tc>
          <w:tcPr>
            <w:tcW w:w="1126" w:type="dxa"/>
            <w:tcBorders>
              <w:top w:val="nil"/>
              <w:left w:val="nil"/>
              <w:bottom w:val="nil"/>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63</w:t>
            </w:r>
            <w:r w:rsidRPr="002B5ACF">
              <w:rPr>
                <w:rFonts w:asciiTheme="majorBidi" w:hAnsiTheme="majorBidi" w:cstheme="majorBidi"/>
                <w:sz w:val="20"/>
                <w:szCs w:val="20"/>
              </w:rPr>
              <w:t>.</w:t>
            </w:r>
            <w:r w:rsidRPr="002B5ACF">
              <w:rPr>
                <w:rFonts w:asciiTheme="majorBidi" w:hAnsiTheme="majorBidi" w:cstheme="majorBidi"/>
                <w:sz w:val="20"/>
                <w:szCs w:val="20"/>
                <w:lang w:val="id-ID"/>
              </w:rPr>
              <w:t>11</w:t>
            </w:r>
          </w:p>
        </w:tc>
        <w:tc>
          <w:tcPr>
            <w:tcW w:w="993"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66</w:t>
            </w:r>
            <w:r w:rsidRPr="002B5ACF">
              <w:rPr>
                <w:rFonts w:asciiTheme="majorBidi" w:hAnsiTheme="majorBidi" w:cstheme="majorBidi"/>
                <w:sz w:val="20"/>
                <w:szCs w:val="20"/>
              </w:rPr>
              <w:t>.</w:t>
            </w:r>
            <w:r w:rsidRPr="002B5ACF">
              <w:rPr>
                <w:rFonts w:asciiTheme="majorBidi" w:hAnsiTheme="majorBidi" w:cstheme="majorBidi"/>
                <w:sz w:val="20"/>
                <w:szCs w:val="20"/>
                <w:lang w:val="id-ID"/>
              </w:rPr>
              <w:t>16</w:t>
            </w:r>
          </w:p>
        </w:tc>
        <w:tc>
          <w:tcPr>
            <w:tcW w:w="1135"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64</w:t>
            </w:r>
            <w:r w:rsidRPr="002B5ACF">
              <w:rPr>
                <w:rFonts w:asciiTheme="majorBidi" w:hAnsiTheme="majorBidi" w:cstheme="majorBidi"/>
                <w:sz w:val="20"/>
                <w:szCs w:val="20"/>
              </w:rPr>
              <w:t>.</w:t>
            </w:r>
            <w:r w:rsidRPr="002B5ACF">
              <w:rPr>
                <w:rFonts w:asciiTheme="majorBidi" w:hAnsiTheme="majorBidi" w:cstheme="majorBidi"/>
                <w:sz w:val="20"/>
                <w:szCs w:val="20"/>
                <w:lang w:val="id-ID"/>
              </w:rPr>
              <w:t>16</w:t>
            </w:r>
          </w:p>
        </w:tc>
        <w:tc>
          <w:tcPr>
            <w:tcW w:w="993" w:type="dxa"/>
            <w:tcBorders>
              <w:top w:val="nil"/>
              <w:left w:val="nil"/>
              <w:bottom w:val="nil"/>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63</w:t>
            </w:r>
            <w:r w:rsidRPr="002B5ACF">
              <w:rPr>
                <w:rFonts w:asciiTheme="majorBidi" w:hAnsiTheme="majorBidi" w:cstheme="majorBidi"/>
                <w:sz w:val="20"/>
                <w:szCs w:val="20"/>
              </w:rPr>
              <w:t>.</w:t>
            </w:r>
            <w:r w:rsidRPr="002B5ACF">
              <w:rPr>
                <w:rFonts w:asciiTheme="majorBidi" w:hAnsiTheme="majorBidi" w:cstheme="majorBidi"/>
                <w:sz w:val="20"/>
                <w:szCs w:val="20"/>
                <w:lang w:val="id-ID"/>
              </w:rPr>
              <w:t>81</w:t>
            </w:r>
          </w:p>
        </w:tc>
      </w:tr>
      <w:tr w:rsidR="00B868C6" w:rsidRPr="002B5ACF" w:rsidTr="00D119C1">
        <w:trPr>
          <w:jc w:val="center"/>
        </w:trPr>
        <w:tc>
          <w:tcPr>
            <w:tcW w:w="787" w:type="dxa"/>
            <w:vMerge/>
            <w:tcBorders>
              <w:top w:val="nil"/>
              <w:left w:val="nil"/>
              <w:bottom w:val="single" w:sz="4" w:space="0" w:color="auto"/>
              <w:right w:val="nil"/>
            </w:tcBorders>
            <w:vAlign w:val="center"/>
            <w:hideMark/>
          </w:tcPr>
          <w:p w:rsidR="00B868C6" w:rsidRPr="002B5ACF" w:rsidRDefault="00B868C6" w:rsidP="00D119C1">
            <w:pPr>
              <w:spacing w:after="0" w:line="240" w:lineRule="auto"/>
              <w:ind w:left="720" w:hanging="66"/>
              <w:jc w:val="both"/>
              <w:rPr>
                <w:rFonts w:asciiTheme="majorBidi" w:eastAsia="Calibri" w:hAnsiTheme="majorBidi" w:cstheme="majorBidi"/>
                <w:color w:val="000000" w:themeColor="text1"/>
                <w:sz w:val="20"/>
                <w:szCs w:val="20"/>
                <w:lang w:eastAsia="id-ID"/>
              </w:rPr>
            </w:pPr>
          </w:p>
        </w:tc>
        <w:tc>
          <w:tcPr>
            <w:tcW w:w="1126" w:type="dxa"/>
            <w:tcBorders>
              <w:top w:val="nil"/>
              <w:left w:val="nil"/>
              <w:bottom w:val="single" w:sz="4" w:space="0" w:color="auto"/>
              <w:right w:val="nil"/>
            </w:tcBorders>
            <w:vAlign w:val="center"/>
            <w:hideMark/>
          </w:tcPr>
          <w:p w:rsidR="00B868C6" w:rsidRPr="002B5ACF" w:rsidRDefault="00B868C6" w:rsidP="00D119C1">
            <w:pPr>
              <w:pStyle w:val="InBox"/>
              <w:ind w:left="66" w:hanging="66"/>
              <w:jc w:val="both"/>
              <w:rPr>
                <w:rFonts w:asciiTheme="majorBidi" w:hAnsiTheme="majorBidi" w:cstheme="majorBidi"/>
                <w:sz w:val="20"/>
                <w:szCs w:val="20"/>
                <w:lang w:val="id-ID"/>
              </w:rPr>
            </w:pPr>
            <w:r w:rsidRPr="002B5ACF">
              <w:rPr>
                <w:rFonts w:asciiTheme="majorBidi" w:hAnsiTheme="majorBidi" w:cstheme="majorBidi"/>
                <w:sz w:val="20"/>
                <w:szCs w:val="20"/>
                <w:lang w:val="id-ID"/>
              </w:rPr>
              <w:t>SD</w:t>
            </w:r>
          </w:p>
        </w:tc>
        <w:tc>
          <w:tcPr>
            <w:tcW w:w="1109" w:type="dxa"/>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4</w:t>
            </w:r>
            <w:r w:rsidRPr="002B5ACF">
              <w:rPr>
                <w:rFonts w:asciiTheme="majorBidi" w:hAnsiTheme="majorBidi" w:cstheme="majorBidi"/>
                <w:sz w:val="20"/>
                <w:szCs w:val="20"/>
              </w:rPr>
              <w:t>.</w:t>
            </w:r>
            <w:r w:rsidRPr="002B5ACF">
              <w:rPr>
                <w:rFonts w:asciiTheme="majorBidi" w:hAnsiTheme="majorBidi" w:cstheme="majorBidi"/>
                <w:sz w:val="20"/>
                <w:szCs w:val="20"/>
                <w:lang w:val="id-ID"/>
              </w:rPr>
              <w:t>41</w:t>
            </w:r>
          </w:p>
        </w:tc>
        <w:tc>
          <w:tcPr>
            <w:tcW w:w="1134" w:type="dxa"/>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3</w:t>
            </w:r>
            <w:r w:rsidRPr="002B5ACF">
              <w:rPr>
                <w:rFonts w:asciiTheme="majorBidi" w:hAnsiTheme="majorBidi" w:cstheme="majorBidi"/>
                <w:sz w:val="20"/>
                <w:szCs w:val="20"/>
              </w:rPr>
              <w:t>.</w:t>
            </w:r>
            <w:r w:rsidRPr="002B5ACF">
              <w:rPr>
                <w:rFonts w:asciiTheme="majorBidi" w:hAnsiTheme="majorBidi" w:cstheme="majorBidi"/>
                <w:sz w:val="20"/>
                <w:szCs w:val="20"/>
                <w:lang w:val="id-ID"/>
              </w:rPr>
              <w:t>59</w:t>
            </w:r>
          </w:p>
        </w:tc>
        <w:tc>
          <w:tcPr>
            <w:tcW w:w="1126" w:type="dxa"/>
            <w:tcBorders>
              <w:top w:val="nil"/>
              <w:left w:val="nil"/>
              <w:bottom w:val="single" w:sz="4" w:space="0" w:color="auto"/>
              <w:right w:val="nil"/>
            </w:tcBorders>
            <w:vAlign w:val="center"/>
            <w:hideMark/>
          </w:tcPr>
          <w:p w:rsidR="00B868C6" w:rsidRPr="002B5ACF" w:rsidRDefault="00B868C6" w:rsidP="00D119C1">
            <w:pPr>
              <w:pStyle w:val="InBox"/>
              <w:ind w:left="70"/>
              <w:jc w:val="both"/>
              <w:rPr>
                <w:rFonts w:asciiTheme="majorBidi" w:hAnsiTheme="majorBidi" w:cstheme="majorBidi"/>
                <w:sz w:val="20"/>
                <w:szCs w:val="20"/>
                <w:lang w:val="id-ID"/>
              </w:rPr>
            </w:pPr>
            <w:r w:rsidRPr="002B5ACF">
              <w:rPr>
                <w:rFonts w:asciiTheme="majorBidi" w:hAnsiTheme="majorBidi" w:cstheme="majorBidi"/>
                <w:sz w:val="20"/>
                <w:szCs w:val="20"/>
                <w:lang w:val="id-ID"/>
              </w:rPr>
              <w:t>2</w:t>
            </w:r>
            <w:r w:rsidRPr="002B5ACF">
              <w:rPr>
                <w:rFonts w:asciiTheme="majorBidi" w:hAnsiTheme="majorBidi" w:cstheme="majorBidi"/>
                <w:sz w:val="20"/>
                <w:szCs w:val="20"/>
              </w:rPr>
              <w:t>.</w:t>
            </w:r>
            <w:r w:rsidRPr="002B5ACF">
              <w:rPr>
                <w:rFonts w:asciiTheme="majorBidi" w:hAnsiTheme="majorBidi" w:cstheme="majorBidi"/>
                <w:sz w:val="20"/>
                <w:szCs w:val="20"/>
                <w:lang w:val="id-ID"/>
              </w:rPr>
              <w:t>50</w:t>
            </w:r>
          </w:p>
        </w:tc>
        <w:tc>
          <w:tcPr>
            <w:tcW w:w="993" w:type="dxa"/>
            <w:tcBorders>
              <w:top w:val="nil"/>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4</w:t>
            </w:r>
            <w:r w:rsidRPr="002B5ACF">
              <w:rPr>
                <w:rFonts w:asciiTheme="majorBidi" w:hAnsiTheme="majorBidi" w:cstheme="majorBidi"/>
                <w:sz w:val="20"/>
                <w:szCs w:val="20"/>
              </w:rPr>
              <w:t>.</w:t>
            </w:r>
            <w:r w:rsidRPr="002B5ACF">
              <w:rPr>
                <w:rFonts w:asciiTheme="majorBidi" w:hAnsiTheme="majorBidi" w:cstheme="majorBidi"/>
                <w:sz w:val="20"/>
                <w:szCs w:val="20"/>
                <w:lang w:val="id-ID"/>
              </w:rPr>
              <w:t>83</w:t>
            </w:r>
          </w:p>
        </w:tc>
        <w:tc>
          <w:tcPr>
            <w:tcW w:w="1135" w:type="dxa"/>
            <w:tcBorders>
              <w:top w:val="nil"/>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3</w:t>
            </w:r>
            <w:r w:rsidRPr="002B5ACF">
              <w:rPr>
                <w:rFonts w:asciiTheme="majorBidi" w:hAnsiTheme="majorBidi" w:cstheme="majorBidi"/>
                <w:sz w:val="20"/>
                <w:szCs w:val="20"/>
              </w:rPr>
              <w:t>.</w:t>
            </w:r>
            <w:r w:rsidRPr="002B5ACF">
              <w:rPr>
                <w:rFonts w:asciiTheme="majorBidi" w:hAnsiTheme="majorBidi" w:cstheme="majorBidi"/>
                <w:sz w:val="20"/>
                <w:szCs w:val="20"/>
                <w:lang w:val="id-ID"/>
              </w:rPr>
              <w:t>16</w:t>
            </w:r>
          </w:p>
        </w:tc>
        <w:tc>
          <w:tcPr>
            <w:tcW w:w="993" w:type="dxa"/>
            <w:tcBorders>
              <w:top w:val="nil"/>
              <w:left w:val="nil"/>
              <w:bottom w:val="single" w:sz="4" w:space="0" w:color="auto"/>
              <w:right w:val="nil"/>
            </w:tcBorders>
            <w:vAlign w:val="center"/>
            <w:hideMark/>
          </w:tcPr>
          <w:p w:rsidR="00B868C6" w:rsidRPr="002B5ACF" w:rsidRDefault="00B868C6" w:rsidP="00D119C1">
            <w:pPr>
              <w:pStyle w:val="InBox"/>
              <w:ind w:left="66" w:hanging="118"/>
              <w:jc w:val="both"/>
              <w:rPr>
                <w:rFonts w:asciiTheme="majorBidi" w:hAnsiTheme="majorBidi" w:cstheme="majorBidi"/>
                <w:sz w:val="20"/>
                <w:szCs w:val="20"/>
                <w:lang w:val="id-ID"/>
              </w:rPr>
            </w:pPr>
            <w:r w:rsidRPr="002B5ACF">
              <w:rPr>
                <w:rFonts w:asciiTheme="majorBidi" w:hAnsiTheme="majorBidi" w:cstheme="majorBidi"/>
                <w:sz w:val="20"/>
                <w:szCs w:val="20"/>
                <w:lang w:val="id-ID"/>
              </w:rPr>
              <w:t>2</w:t>
            </w:r>
            <w:r w:rsidRPr="002B5ACF">
              <w:rPr>
                <w:rFonts w:asciiTheme="majorBidi" w:hAnsiTheme="majorBidi" w:cstheme="majorBidi"/>
                <w:sz w:val="20"/>
                <w:szCs w:val="20"/>
              </w:rPr>
              <w:t>.</w:t>
            </w:r>
            <w:r w:rsidRPr="002B5ACF">
              <w:rPr>
                <w:rFonts w:asciiTheme="majorBidi" w:hAnsiTheme="majorBidi" w:cstheme="majorBidi"/>
                <w:sz w:val="20"/>
                <w:szCs w:val="20"/>
                <w:lang w:val="id-ID"/>
              </w:rPr>
              <w:t>51</w:t>
            </w:r>
          </w:p>
        </w:tc>
      </w:tr>
    </w:tbl>
    <w:p w:rsidR="009F6E3A" w:rsidRPr="002B5ACF" w:rsidRDefault="00B868C6" w:rsidP="000D7AF4">
      <w:pPr>
        <w:tabs>
          <w:tab w:val="left" w:pos="993"/>
        </w:tabs>
        <w:spacing w:after="0" w:line="240" w:lineRule="auto"/>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Note: PCS </w:t>
      </w:r>
      <w:r w:rsidRPr="002B5ACF">
        <w:rPr>
          <w:rFonts w:asciiTheme="majorBidi" w:hAnsiTheme="majorBidi" w:cstheme="majorBidi"/>
          <w:i/>
          <w:color w:val="000000" w:themeColor="text1"/>
          <w:sz w:val="24"/>
          <w:szCs w:val="24"/>
        </w:rPr>
        <w:t>physical health score</w:t>
      </w:r>
      <w:r w:rsidRPr="002B5ACF">
        <w:rPr>
          <w:rFonts w:asciiTheme="majorBidi" w:hAnsiTheme="majorBidi" w:cstheme="majorBidi"/>
          <w:color w:val="000000" w:themeColor="text1"/>
          <w:sz w:val="24"/>
          <w:szCs w:val="24"/>
        </w:rPr>
        <w:t xml:space="preserve">, MCS </w:t>
      </w:r>
      <w:r w:rsidRPr="002B5ACF">
        <w:rPr>
          <w:rFonts w:asciiTheme="majorBidi" w:hAnsiTheme="majorBidi" w:cstheme="majorBidi"/>
          <w:i/>
          <w:color w:val="000000" w:themeColor="text1"/>
          <w:sz w:val="24"/>
          <w:szCs w:val="24"/>
        </w:rPr>
        <w:t>mental health score</w:t>
      </w:r>
    </w:p>
    <w:p w:rsidR="009F6E3A" w:rsidRPr="002B5ACF" w:rsidRDefault="009F6E3A" w:rsidP="000D7AF4">
      <w:pPr>
        <w:spacing w:after="0" w:line="240" w:lineRule="auto"/>
        <w:rPr>
          <w:rFonts w:ascii="Times New Roman" w:hAnsi="Times New Roman" w:cs="Times New Roman"/>
          <w:color w:val="000000" w:themeColor="text1"/>
          <w:sz w:val="24"/>
          <w:szCs w:val="24"/>
          <w:lang w:val="en-US"/>
        </w:rPr>
      </w:pPr>
      <w:r w:rsidRPr="002B5ACF">
        <w:rPr>
          <w:rFonts w:ascii="Times New Roman" w:hAnsi="Times New Roman" w:cs="Times New Roman"/>
          <w:color w:val="000000" w:themeColor="text1"/>
          <w:sz w:val="24"/>
          <w:szCs w:val="24"/>
        </w:rPr>
        <w:tab/>
      </w:r>
      <w:r w:rsidRPr="002B5ACF">
        <w:rPr>
          <w:rFonts w:ascii="Times New Roman" w:hAnsi="Times New Roman" w:cs="Times New Roman"/>
          <w:color w:val="000000" w:themeColor="text1"/>
          <w:sz w:val="24"/>
          <w:szCs w:val="24"/>
        </w:rPr>
        <w:tab/>
      </w:r>
      <w:r w:rsidRPr="002B5ACF">
        <w:rPr>
          <w:rFonts w:ascii="Times New Roman" w:hAnsi="Times New Roman" w:cs="Times New Roman"/>
          <w:color w:val="000000" w:themeColor="text1"/>
          <w:sz w:val="24"/>
          <w:szCs w:val="24"/>
        </w:rPr>
        <w:tab/>
      </w:r>
      <w:r w:rsidRPr="002B5ACF">
        <w:rPr>
          <w:rFonts w:ascii="Times New Roman" w:hAnsi="Times New Roman" w:cs="Times New Roman"/>
          <w:color w:val="000000" w:themeColor="text1"/>
          <w:sz w:val="24"/>
          <w:szCs w:val="24"/>
        </w:rPr>
        <w:tab/>
      </w:r>
    </w:p>
    <w:p w:rsidR="002667C6" w:rsidRPr="002B5ACF" w:rsidRDefault="002667C6" w:rsidP="00AC7EC9">
      <w:pPr>
        <w:spacing w:after="0" w:line="240" w:lineRule="auto"/>
        <w:ind w:firstLine="720"/>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bookmarkEnd w:id="8"/>
    <w:p w:rsidR="00B868C6" w:rsidRPr="002B5ACF" w:rsidRDefault="00B868C6" w:rsidP="00B868C6">
      <w:p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The table above shows that the Mental Health Component Score (MCS) is better than the Physical Health Component Score (PCS), in both the propolis group and the placebo group. In general, the PCS in the propolis group and the placebo group was categorized as poor, whereby the mean score of PCS was below 50. However, there was an increase of PCS in the research subjects from the propolis group, namely from 42.78 ± 10.02 in month 0 to be 47.05 ± 4.04 in month 3 and 47.71 ± 0.87 in month 6. Similarly, there was an increase of PCS in the placebo group, from 35.99 ± 13.69 in month 0 to be 48.09 ± 5.24 in month 3 and 48.54 ± 4.99 in month 6. </w:t>
      </w:r>
    </w:p>
    <w:p w:rsidR="009F6E3A" w:rsidRPr="002B5ACF" w:rsidRDefault="00B868C6" w:rsidP="00B868C6">
      <w:pPr>
        <w:spacing w:after="0" w:line="240" w:lineRule="auto"/>
        <w:ind w:firstLine="720"/>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The contrary events occurred in MCS. In general, the MCS in both the </w:t>
      </w:r>
      <w:r w:rsidRPr="002B5ACF">
        <w:rPr>
          <w:rFonts w:asciiTheme="majorBidi" w:hAnsiTheme="majorBidi" w:cstheme="majorBidi"/>
          <w:color w:val="000000" w:themeColor="text1"/>
          <w:sz w:val="24"/>
          <w:szCs w:val="24"/>
        </w:rPr>
        <w:lastRenderedPageBreak/>
        <w:t xml:space="preserve">propolis and the placebo group was categorized as good with the mean score of MCS was above 50. The MCS in the research subjects from the propolis group in month 0 was 65.01 ± 4.41, while the MCS in the placebo group was 66.15 ± 4.83. The data analysis was done to know the significance of the changes in health status. The normality test for the data resulted in normally distributed data for MCS. Consequently, the discrimination test was done using the </w:t>
      </w:r>
      <w:r w:rsidRPr="002B5ACF">
        <w:rPr>
          <w:rFonts w:asciiTheme="majorBidi" w:hAnsiTheme="majorBidi" w:cstheme="majorBidi"/>
          <w:iCs/>
          <w:color w:val="000000" w:themeColor="text1"/>
          <w:sz w:val="24"/>
          <w:szCs w:val="24"/>
        </w:rPr>
        <w:t>paired t-test</w:t>
      </w:r>
      <w:r w:rsidRPr="002B5ACF">
        <w:rPr>
          <w:rFonts w:asciiTheme="majorBidi" w:hAnsiTheme="majorBidi" w:cstheme="majorBidi"/>
          <w:color w:val="000000" w:themeColor="text1"/>
          <w:sz w:val="24"/>
          <w:szCs w:val="24"/>
        </w:rPr>
        <w:t xml:space="preserve">. Meanwhile, the data for PCS were not normally distributed, so that the analysis of the discrimination test was done using the </w:t>
      </w:r>
      <w:r w:rsidRPr="002B5ACF">
        <w:rPr>
          <w:rFonts w:asciiTheme="majorBidi" w:hAnsiTheme="majorBidi" w:cstheme="majorBidi"/>
          <w:iCs/>
          <w:color w:val="000000" w:themeColor="text1"/>
          <w:sz w:val="24"/>
          <w:szCs w:val="24"/>
        </w:rPr>
        <w:t>Wilcoxon signed-ranks test</w:t>
      </w:r>
      <w:r w:rsidRPr="002B5ACF">
        <w:rPr>
          <w:rFonts w:asciiTheme="majorBidi" w:hAnsiTheme="majorBidi" w:cstheme="majorBidi"/>
          <w:color w:val="000000" w:themeColor="text1"/>
          <w:sz w:val="24"/>
          <w:szCs w:val="24"/>
        </w:rPr>
        <w:t>. The result of the analysis is shown in the figure below.</w:t>
      </w:r>
    </w:p>
    <w:p w:rsidR="002667C6" w:rsidRPr="002B5ACF" w:rsidRDefault="002667C6" w:rsidP="000D7AF4">
      <w:pPr>
        <w:spacing w:after="0" w:line="240" w:lineRule="auto"/>
        <w:jc w:val="center"/>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9F6E3A" w:rsidRPr="002B5ACF" w:rsidRDefault="005C387F" w:rsidP="000D7AF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w:lastRenderedPageBreak/>
        <w:pict>
          <v:shapetype id="_x0000_t202" coordsize="21600,21600" o:spt="202" path="m,l,21600r21600,l21600,xe">
            <v:stroke joinstyle="miter"/>
            <v:path gradientshapeok="t" o:connecttype="rect"/>
          </v:shapetype>
          <v:shape id="Text Box 369" o:spid="_x0000_s1026" type="#_x0000_t202" style="position:absolute;left:0;text-align:left;margin-left:80.1pt;margin-top:149.85pt;width:434.9pt;height:15.8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" stroked="f">
            <v:path arrowok="t"/>
            <v:textbox style="mso-next-textbox:#Text Box 369;mso-fit-shape-to-text:t" inset="0,0,0,0">
              <w:txbxContent>
                <w:p w:rsidR="005C387F" w:rsidRDefault="005C387F" w:rsidP="009F6E3A">
                  <w:pPr>
                    <w:pStyle w:val="Caption"/>
                    <w:rPr>
                      <w:noProof/>
                      <w:szCs w:val="24"/>
                    </w:rPr>
                  </w:pPr>
                  <w:r w:rsidRPr="000B7EE1">
                    <w:rPr>
                      <w:rFonts w:asciiTheme="majorBidi" w:hAnsiTheme="majorBidi" w:cstheme="majorBidi"/>
                      <w:b/>
                      <w:szCs w:val="24"/>
                      <w:lang w:val="en-US"/>
                    </w:rPr>
                    <w:t xml:space="preserve">Figure </w:t>
                  </w:r>
                  <w:r w:rsidR="00EC2EE1">
                    <w:rPr>
                      <w:rFonts w:asciiTheme="majorBidi" w:hAnsiTheme="majorBidi" w:cstheme="majorBidi"/>
                      <w:b/>
                      <w:szCs w:val="24"/>
                    </w:rPr>
                    <w:t>2.</w:t>
                  </w:r>
                  <w:bookmarkStart w:id="11" w:name="_GoBack"/>
                  <w:bookmarkEnd w:id="11"/>
                  <w:r w:rsidRPr="000B7EE1">
                    <w:rPr>
                      <w:rFonts w:asciiTheme="majorBidi" w:hAnsiTheme="majorBidi" w:cstheme="majorBidi"/>
                      <w:szCs w:val="24"/>
                    </w:rPr>
                    <w:t xml:space="preserve">  </w:t>
                  </w:r>
                  <w:r w:rsidRPr="000B7EE1">
                    <w:rPr>
                      <w:rFonts w:asciiTheme="majorBidi" w:hAnsiTheme="majorBidi" w:cstheme="majorBidi"/>
                      <w:szCs w:val="24"/>
                      <w:lang w:val="en-US"/>
                    </w:rPr>
                    <w:t xml:space="preserve">The Discrimination Test of </w:t>
                  </w:r>
                  <w:r w:rsidRPr="000B7EE1">
                    <w:rPr>
                      <w:rFonts w:asciiTheme="majorBidi" w:hAnsiTheme="majorBidi" w:cstheme="majorBidi"/>
                      <w:szCs w:val="24"/>
                    </w:rPr>
                    <w:t xml:space="preserve">SF-12 </w:t>
                  </w:r>
                  <w:r w:rsidRPr="000B7EE1">
                    <w:rPr>
                      <w:rFonts w:asciiTheme="majorBidi" w:hAnsiTheme="majorBidi" w:cstheme="majorBidi"/>
                      <w:szCs w:val="24"/>
                      <w:lang w:val="en-US"/>
                    </w:rPr>
                    <w:t xml:space="preserve">analysis for </w:t>
                  </w:r>
                  <w:r w:rsidRPr="000B7EE1">
                    <w:rPr>
                      <w:rFonts w:asciiTheme="majorBidi" w:hAnsiTheme="majorBidi" w:cstheme="majorBidi"/>
                      <w:szCs w:val="24"/>
                    </w:rPr>
                    <w:t xml:space="preserve">PCS </w:t>
                  </w:r>
                  <w:r w:rsidRPr="000B7EE1">
                    <w:rPr>
                      <w:rFonts w:asciiTheme="majorBidi" w:hAnsiTheme="majorBidi" w:cstheme="majorBidi"/>
                      <w:szCs w:val="24"/>
                      <w:lang w:val="en-US"/>
                    </w:rPr>
                    <w:t>and</w:t>
                  </w:r>
                  <w:r w:rsidRPr="000B7EE1">
                    <w:rPr>
                      <w:rFonts w:asciiTheme="majorBidi" w:hAnsiTheme="majorBidi" w:cstheme="majorBidi"/>
                      <w:szCs w:val="24"/>
                    </w:rPr>
                    <w:t xml:space="preserve"> MCS</w:t>
                  </w:r>
                </w:p>
              </w:txbxContent>
            </v:textbox>
            <w10:wrap anchorx="page"/>
          </v:shape>
        </w:pict>
      </w:r>
      <w:r w:rsidR="009F6E3A" w:rsidRPr="002B5ACF">
        <w:rPr>
          <w:rFonts w:ascii="Times New Roman" w:hAnsi="Times New Roman" w:cs="Times New Roman"/>
          <w:noProof/>
          <w:color w:val="000000" w:themeColor="text1"/>
          <w:sz w:val="24"/>
          <w:szCs w:val="24"/>
          <w:lang w:eastAsia="id-ID"/>
        </w:rPr>
        <w:drawing>
          <wp:inline distT="0" distB="0" distL="0" distR="0" wp14:anchorId="2C0AB8B9" wp14:editId="325D49C7">
            <wp:extent cx="5400675" cy="1971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4384" t="39758" r="23460" b="26508"/>
                    <a:stretch>
                      <a:fillRect/>
                    </a:stretch>
                  </pic:blipFill>
                  <pic:spPr bwMode="auto">
                    <a:xfrm>
                      <a:off x="0" y="0"/>
                      <a:ext cx="5400675" cy="1971675"/>
                    </a:xfrm>
                    <a:prstGeom prst="rect">
                      <a:avLst/>
                    </a:prstGeom>
                    <a:noFill/>
                    <a:ln>
                      <a:noFill/>
                    </a:ln>
                  </pic:spPr>
                </pic:pic>
              </a:graphicData>
            </a:graphic>
          </wp:inline>
        </w:drawing>
      </w:r>
    </w:p>
    <w:p w:rsidR="009F6E3A" w:rsidRPr="002B5ACF" w:rsidRDefault="009F6E3A" w:rsidP="000D7AF4">
      <w:pPr>
        <w:spacing w:after="0" w:line="240" w:lineRule="auto"/>
        <w:rPr>
          <w:rFonts w:ascii="Times New Roman" w:hAnsi="Times New Roman" w:cs="Times New Roman"/>
          <w:color w:val="000000" w:themeColor="text1"/>
          <w:sz w:val="24"/>
          <w:szCs w:val="24"/>
        </w:rPr>
      </w:pPr>
    </w:p>
    <w:p w:rsidR="00AC7EC9" w:rsidRPr="002B5ACF" w:rsidRDefault="00AC7EC9" w:rsidP="000D7AF4">
      <w:pPr>
        <w:spacing w:after="0" w:line="240" w:lineRule="auto"/>
        <w:rPr>
          <w:rFonts w:ascii="Times New Roman" w:hAnsi="Times New Roman" w:cs="Times New Roman"/>
          <w:color w:val="000000" w:themeColor="text1"/>
          <w:sz w:val="24"/>
          <w:szCs w:val="24"/>
        </w:rPr>
      </w:pPr>
    </w:p>
    <w:p w:rsidR="002667C6" w:rsidRPr="002B5ACF" w:rsidRDefault="002667C6" w:rsidP="0058418B">
      <w:pPr>
        <w:spacing w:after="0" w:line="240" w:lineRule="auto"/>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bookmarkEnd w:id="9"/>
    <w:p w:rsidR="009F6E3A" w:rsidRPr="002B5ACF" w:rsidRDefault="002B52F8" w:rsidP="002667C6">
      <w:pPr>
        <w:spacing w:after="0" w:line="240" w:lineRule="auto"/>
        <w:ind w:firstLine="567"/>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lastRenderedPageBreak/>
        <w:t xml:space="preserve">Figure 4.2 above shows the result of the discrimination test for PCS and MCS in the research subjects between month 0 and month 3, between month 3 and month 6, and between month 0 and month 6. The result of the discrimination test analysis in propolis group showed no difference between PCS and MCS in the research subjects in month 0 to month 3 (p=0.10), in month 3 to month 6 (p=0.66), and in </w:t>
      </w:r>
      <w:r w:rsidRPr="002B5ACF">
        <w:rPr>
          <w:rFonts w:asciiTheme="majorBidi" w:hAnsiTheme="majorBidi" w:cstheme="majorBidi"/>
          <w:color w:val="000000" w:themeColor="text1"/>
          <w:sz w:val="24"/>
          <w:szCs w:val="24"/>
        </w:rPr>
        <w:lastRenderedPageBreak/>
        <w:t xml:space="preserve">month 0 to month 6 (p=0.06). In placebo group, there was a difference in PCS between month 0 to 3 (p=0.01) and month 0 to 6 (p=0.01), as well as MCS in month 0 to 6 (p=0.02). Thus, it had a similar conclusion if the respondents were classified based on </w:t>
      </w:r>
      <w:r w:rsidRPr="002B5ACF">
        <w:rPr>
          <w:rFonts w:asciiTheme="majorBidi" w:hAnsiTheme="majorBidi" w:cstheme="majorBidi"/>
          <w:i/>
          <w:color w:val="000000" w:themeColor="text1"/>
          <w:sz w:val="24"/>
          <w:szCs w:val="24"/>
        </w:rPr>
        <w:t>cut-off point</w:t>
      </w:r>
      <w:r w:rsidRPr="002B5ACF">
        <w:rPr>
          <w:rFonts w:asciiTheme="majorBidi" w:hAnsiTheme="majorBidi" w:cstheme="majorBidi"/>
          <w:color w:val="000000" w:themeColor="text1"/>
          <w:sz w:val="24"/>
          <w:szCs w:val="24"/>
        </w:rPr>
        <w:t xml:space="preserve"> with the total CD4 of &lt;400 and ≥400 cells/µ. The data are shown in the table below:</w:t>
      </w:r>
    </w:p>
    <w:p w:rsidR="002667C6" w:rsidRPr="002B5ACF" w:rsidRDefault="002667C6" w:rsidP="000D7AF4">
      <w:pPr>
        <w:tabs>
          <w:tab w:val="left" w:pos="1276"/>
        </w:tabs>
        <w:spacing w:after="0" w:line="240" w:lineRule="auto"/>
        <w:ind w:left="567" w:hanging="567"/>
        <w:jc w:val="center"/>
        <w:rPr>
          <w:rFonts w:ascii="Times New Roman" w:hAnsi="Times New Roman" w:cs="Times New Roman"/>
          <w:b/>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2B52F8" w:rsidRPr="002B5ACF" w:rsidRDefault="002B52F8" w:rsidP="000D7AF4">
      <w:pPr>
        <w:tabs>
          <w:tab w:val="left" w:pos="1276"/>
        </w:tabs>
        <w:spacing w:after="0" w:line="240" w:lineRule="auto"/>
        <w:ind w:left="567" w:hanging="567"/>
        <w:jc w:val="center"/>
        <w:rPr>
          <w:rFonts w:ascii="Times New Roman" w:hAnsi="Times New Roman" w:cs="Times New Roman"/>
          <w:b/>
          <w:color w:val="000000" w:themeColor="text1"/>
          <w:sz w:val="24"/>
          <w:szCs w:val="24"/>
          <w:lang w:val="en-US"/>
        </w:rPr>
      </w:pPr>
    </w:p>
    <w:p w:rsidR="009F6E3A" w:rsidRPr="002B5ACF" w:rsidRDefault="00EA63C9" w:rsidP="00EA63C9">
      <w:pPr>
        <w:spacing w:after="0" w:line="240" w:lineRule="auto"/>
        <w:jc w:val="center"/>
        <w:rPr>
          <w:rFonts w:ascii="Times New Roman" w:hAnsi="Times New Roman" w:cs="Times New Roman"/>
          <w:color w:val="000000" w:themeColor="text1"/>
          <w:sz w:val="24"/>
          <w:szCs w:val="24"/>
        </w:rPr>
      </w:pPr>
      <w:r w:rsidRPr="00EC2EE1">
        <w:rPr>
          <w:rFonts w:asciiTheme="majorBidi" w:hAnsiTheme="majorBidi" w:cstheme="majorBidi"/>
          <w:color w:val="000000" w:themeColor="text1"/>
          <w:sz w:val="24"/>
          <w:szCs w:val="24"/>
        </w:rPr>
        <w:t xml:space="preserve">Table 8 </w:t>
      </w:r>
      <w:r w:rsidR="002B52F8" w:rsidRPr="00EC2EE1">
        <w:rPr>
          <w:rFonts w:asciiTheme="majorBidi" w:hAnsiTheme="majorBidi" w:cstheme="majorBidi"/>
          <w:color w:val="000000" w:themeColor="text1"/>
          <w:sz w:val="24"/>
          <w:szCs w:val="24"/>
        </w:rPr>
        <w:t xml:space="preserve">The Analysis of </w:t>
      </w:r>
      <w:r w:rsidR="002B52F8" w:rsidRPr="00EC2EE1">
        <w:rPr>
          <w:rFonts w:asciiTheme="majorBidi" w:hAnsiTheme="majorBidi" w:cstheme="majorBidi"/>
          <w:color w:val="000000" w:themeColor="text1"/>
          <w:sz w:val="24"/>
          <w:szCs w:val="24"/>
          <w:lang w:val="en-US"/>
        </w:rPr>
        <w:t xml:space="preserve">the </w:t>
      </w:r>
      <w:r w:rsidR="002B52F8" w:rsidRPr="00EC2EE1">
        <w:rPr>
          <w:rFonts w:asciiTheme="majorBidi" w:hAnsiTheme="majorBidi" w:cstheme="majorBidi"/>
          <w:iCs/>
          <w:color w:val="000000" w:themeColor="text1"/>
          <w:sz w:val="24"/>
          <w:szCs w:val="24"/>
          <w:lang w:val="en-US"/>
        </w:rPr>
        <w:t>P</w:t>
      </w:r>
      <w:r w:rsidR="002B52F8" w:rsidRPr="00EC2EE1">
        <w:rPr>
          <w:rFonts w:asciiTheme="majorBidi" w:hAnsiTheme="majorBidi" w:cstheme="majorBidi"/>
          <w:iCs/>
          <w:color w:val="000000" w:themeColor="text1"/>
          <w:sz w:val="24"/>
          <w:szCs w:val="24"/>
        </w:rPr>
        <w:t xml:space="preserve">aired </w:t>
      </w:r>
      <w:r w:rsidR="002B52F8" w:rsidRPr="00EC2EE1">
        <w:rPr>
          <w:rFonts w:asciiTheme="majorBidi" w:hAnsiTheme="majorBidi" w:cstheme="majorBidi"/>
          <w:iCs/>
          <w:color w:val="000000" w:themeColor="text1"/>
          <w:sz w:val="24"/>
          <w:szCs w:val="24"/>
          <w:lang w:val="en-US"/>
        </w:rPr>
        <w:t>T</w:t>
      </w:r>
      <w:r w:rsidR="002B52F8" w:rsidRPr="00EC2EE1">
        <w:rPr>
          <w:rFonts w:asciiTheme="majorBidi" w:hAnsiTheme="majorBidi" w:cstheme="majorBidi"/>
          <w:iCs/>
          <w:color w:val="000000" w:themeColor="text1"/>
          <w:sz w:val="24"/>
          <w:szCs w:val="24"/>
        </w:rPr>
        <w:t>-</w:t>
      </w:r>
      <w:r w:rsidR="002B52F8" w:rsidRPr="00EC2EE1">
        <w:rPr>
          <w:rFonts w:asciiTheme="majorBidi" w:hAnsiTheme="majorBidi" w:cstheme="majorBidi"/>
          <w:iCs/>
          <w:color w:val="000000" w:themeColor="text1"/>
          <w:sz w:val="24"/>
          <w:szCs w:val="24"/>
          <w:lang w:val="en-US"/>
        </w:rPr>
        <w:t>T</w:t>
      </w:r>
      <w:r w:rsidR="002B52F8" w:rsidRPr="00EC2EE1">
        <w:rPr>
          <w:rFonts w:asciiTheme="majorBidi" w:hAnsiTheme="majorBidi" w:cstheme="majorBidi"/>
          <w:iCs/>
          <w:color w:val="000000" w:themeColor="text1"/>
          <w:sz w:val="24"/>
          <w:szCs w:val="24"/>
        </w:rPr>
        <w:t xml:space="preserve">est </w:t>
      </w:r>
      <w:r w:rsidR="002B52F8" w:rsidRPr="00EC2EE1">
        <w:rPr>
          <w:rFonts w:asciiTheme="majorBidi" w:hAnsiTheme="majorBidi" w:cstheme="majorBidi"/>
          <w:color w:val="000000" w:themeColor="text1"/>
          <w:sz w:val="24"/>
          <w:szCs w:val="24"/>
        </w:rPr>
        <w:t xml:space="preserve">against PCS and MCS using the </w:t>
      </w:r>
      <w:r w:rsidR="002B52F8" w:rsidRPr="00EC2EE1">
        <w:rPr>
          <w:rFonts w:asciiTheme="majorBidi" w:hAnsiTheme="majorBidi" w:cstheme="majorBidi"/>
          <w:iCs/>
          <w:color w:val="000000" w:themeColor="text1"/>
          <w:sz w:val="24"/>
          <w:szCs w:val="24"/>
          <w:lang w:val="en-US"/>
        </w:rPr>
        <w:t>C</w:t>
      </w:r>
      <w:r w:rsidR="002B52F8" w:rsidRPr="00EC2EE1">
        <w:rPr>
          <w:rFonts w:asciiTheme="majorBidi" w:hAnsiTheme="majorBidi" w:cstheme="majorBidi"/>
          <w:iCs/>
          <w:color w:val="000000" w:themeColor="text1"/>
          <w:sz w:val="24"/>
          <w:szCs w:val="24"/>
        </w:rPr>
        <w:t>ut-</w:t>
      </w:r>
      <w:r w:rsidR="002B52F8" w:rsidRPr="00EC2EE1">
        <w:rPr>
          <w:rFonts w:asciiTheme="majorBidi" w:hAnsiTheme="majorBidi" w:cstheme="majorBidi"/>
          <w:iCs/>
          <w:color w:val="000000" w:themeColor="text1"/>
          <w:sz w:val="24"/>
          <w:szCs w:val="24"/>
          <w:lang w:val="en-US"/>
        </w:rPr>
        <w:t>O</w:t>
      </w:r>
      <w:r w:rsidR="002B52F8" w:rsidRPr="00EC2EE1">
        <w:rPr>
          <w:rFonts w:asciiTheme="majorBidi" w:hAnsiTheme="majorBidi" w:cstheme="majorBidi"/>
          <w:iCs/>
          <w:color w:val="000000" w:themeColor="text1"/>
          <w:sz w:val="24"/>
          <w:szCs w:val="24"/>
        </w:rPr>
        <w:t xml:space="preserve">ff </w:t>
      </w:r>
      <w:r w:rsidR="002B52F8" w:rsidRPr="00EC2EE1">
        <w:rPr>
          <w:rFonts w:asciiTheme="majorBidi" w:hAnsiTheme="majorBidi" w:cstheme="majorBidi"/>
          <w:iCs/>
          <w:color w:val="000000" w:themeColor="text1"/>
          <w:sz w:val="24"/>
          <w:szCs w:val="24"/>
          <w:lang w:val="en-US"/>
        </w:rPr>
        <w:t>O</w:t>
      </w:r>
      <w:r w:rsidR="002B52F8" w:rsidRPr="00EC2EE1">
        <w:rPr>
          <w:rFonts w:asciiTheme="majorBidi" w:hAnsiTheme="majorBidi" w:cstheme="majorBidi"/>
          <w:iCs/>
          <w:color w:val="000000" w:themeColor="text1"/>
          <w:sz w:val="24"/>
          <w:szCs w:val="24"/>
        </w:rPr>
        <w:t>oint</w:t>
      </w:r>
      <w:r>
        <w:rPr>
          <w:rFonts w:asciiTheme="majorBidi" w:hAnsiTheme="majorBidi" w:cstheme="majorBidi"/>
          <w:color w:val="000000" w:themeColor="text1"/>
          <w:sz w:val="24"/>
          <w:szCs w:val="24"/>
        </w:rPr>
        <w:t xml:space="preserve"> </w:t>
      </w:r>
      <w:r w:rsidR="002B52F8" w:rsidRPr="002B5ACF">
        <w:rPr>
          <w:rFonts w:asciiTheme="majorBidi" w:hAnsiTheme="majorBidi" w:cstheme="majorBidi"/>
          <w:color w:val="000000" w:themeColor="text1"/>
          <w:sz w:val="24"/>
          <w:szCs w:val="24"/>
        </w:rPr>
        <w:t xml:space="preserve">with </w:t>
      </w:r>
      <w:r w:rsidR="002B52F8" w:rsidRPr="002B5ACF">
        <w:rPr>
          <w:rFonts w:asciiTheme="majorBidi" w:hAnsiTheme="majorBidi" w:cstheme="majorBidi"/>
          <w:color w:val="000000" w:themeColor="text1"/>
          <w:sz w:val="24"/>
          <w:szCs w:val="24"/>
          <w:lang w:val="en-US"/>
        </w:rPr>
        <w:t>a</w:t>
      </w:r>
      <w:r w:rsidR="002B52F8" w:rsidRPr="002B5ACF">
        <w:rPr>
          <w:rFonts w:asciiTheme="majorBidi" w:hAnsiTheme="majorBidi" w:cstheme="majorBidi"/>
          <w:color w:val="000000" w:themeColor="text1"/>
          <w:sz w:val="24"/>
          <w:szCs w:val="24"/>
        </w:rPr>
        <w:t xml:space="preserve"> </w:t>
      </w:r>
      <w:r w:rsidR="002B52F8" w:rsidRPr="002B5ACF">
        <w:rPr>
          <w:rFonts w:asciiTheme="majorBidi" w:hAnsiTheme="majorBidi" w:cstheme="majorBidi"/>
          <w:color w:val="000000" w:themeColor="text1"/>
          <w:sz w:val="24"/>
          <w:szCs w:val="24"/>
          <w:lang w:val="en-US"/>
        </w:rPr>
        <w:t>T</w:t>
      </w:r>
      <w:r w:rsidR="002B52F8" w:rsidRPr="002B5ACF">
        <w:rPr>
          <w:rFonts w:asciiTheme="majorBidi" w:hAnsiTheme="majorBidi" w:cstheme="majorBidi"/>
          <w:color w:val="000000" w:themeColor="text1"/>
          <w:sz w:val="24"/>
          <w:szCs w:val="24"/>
        </w:rPr>
        <w:t xml:space="preserve">otal CD4 of ≥400 cells/µ between </w:t>
      </w:r>
      <w:r w:rsidR="002B52F8" w:rsidRPr="002B5ACF">
        <w:rPr>
          <w:rFonts w:asciiTheme="majorBidi" w:hAnsiTheme="majorBidi" w:cstheme="majorBidi"/>
          <w:color w:val="000000" w:themeColor="text1"/>
          <w:sz w:val="24"/>
          <w:szCs w:val="24"/>
          <w:lang w:val="en-US"/>
        </w:rPr>
        <w:t>the P</w:t>
      </w:r>
      <w:r w:rsidR="002B52F8" w:rsidRPr="002B5ACF">
        <w:rPr>
          <w:rFonts w:asciiTheme="majorBidi" w:hAnsiTheme="majorBidi" w:cstheme="majorBidi"/>
          <w:color w:val="000000" w:themeColor="text1"/>
          <w:sz w:val="24"/>
          <w:szCs w:val="24"/>
        </w:rPr>
        <w:t xml:space="preserve">ropolis </w:t>
      </w:r>
      <w:r w:rsidR="002B52F8" w:rsidRPr="002B5ACF">
        <w:rPr>
          <w:rFonts w:asciiTheme="majorBidi" w:hAnsiTheme="majorBidi" w:cstheme="majorBidi"/>
          <w:color w:val="000000" w:themeColor="text1"/>
          <w:sz w:val="24"/>
          <w:szCs w:val="24"/>
          <w:lang w:val="en-US"/>
        </w:rPr>
        <w:t>G</w:t>
      </w:r>
      <w:r w:rsidR="002B52F8" w:rsidRPr="002B5ACF">
        <w:rPr>
          <w:rFonts w:asciiTheme="majorBidi" w:hAnsiTheme="majorBidi" w:cstheme="majorBidi"/>
          <w:color w:val="000000" w:themeColor="text1"/>
          <w:sz w:val="24"/>
          <w:szCs w:val="24"/>
        </w:rPr>
        <w:t xml:space="preserve">roup and </w:t>
      </w:r>
      <w:r w:rsidR="002B52F8" w:rsidRPr="002B5ACF">
        <w:rPr>
          <w:rFonts w:asciiTheme="majorBidi" w:hAnsiTheme="majorBidi" w:cstheme="majorBidi"/>
          <w:color w:val="000000" w:themeColor="text1"/>
          <w:sz w:val="24"/>
          <w:szCs w:val="24"/>
          <w:lang w:val="en-US"/>
        </w:rPr>
        <w:t>the P</w:t>
      </w:r>
      <w:r w:rsidR="002B52F8" w:rsidRPr="002B5ACF">
        <w:rPr>
          <w:rFonts w:asciiTheme="majorBidi" w:hAnsiTheme="majorBidi" w:cstheme="majorBidi"/>
          <w:color w:val="000000" w:themeColor="text1"/>
          <w:sz w:val="24"/>
          <w:szCs w:val="24"/>
        </w:rPr>
        <w:t xml:space="preserve">lacebo </w:t>
      </w:r>
      <w:r w:rsidR="002B52F8" w:rsidRPr="002B5ACF">
        <w:rPr>
          <w:rFonts w:asciiTheme="majorBidi" w:hAnsiTheme="majorBidi" w:cstheme="majorBidi"/>
          <w:color w:val="000000" w:themeColor="text1"/>
          <w:sz w:val="24"/>
          <w:szCs w:val="24"/>
          <w:lang w:val="en-US"/>
        </w:rPr>
        <w:t>G</w:t>
      </w:r>
      <w:r w:rsidR="002B52F8" w:rsidRPr="002B5ACF">
        <w:rPr>
          <w:rFonts w:asciiTheme="majorBidi" w:hAnsiTheme="majorBidi" w:cstheme="majorBidi"/>
          <w:color w:val="000000" w:themeColor="text1"/>
          <w:sz w:val="24"/>
          <w:szCs w:val="24"/>
        </w:rPr>
        <w:t>roup</w:t>
      </w:r>
    </w:p>
    <w:tbl>
      <w:tblPr>
        <w:tblW w:w="7080" w:type="dxa"/>
        <w:jc w:val="center"/>
        <w:tblLayout w:type="fixed"/>
        <w:tblLook w:val="04A0" w:firstRow="1" w:lastRow="0" w:firstColumn="1" w:lastColumn="0" w:noHBand="0" w:noVBand="1"/>
      </w:tblPr>
      <w:tblGrid>
        <w:gridCol w:w="1272"/>
        <w:gridCol w:w="1271"/>
        <w:gridCol w:w="2266"/>
        <w:gridCol w:w="2271"/>
      </w:tblGrid>
      <w:tr w:rsidR="002B52F8" w:rsidRPr="002B5ACF" w:rsidTr="00D119C1">
        <w:trPr>
          <w:jc w:val="center"/>
        </w:trPr>
        <w:tc>
          <w:tcPr>
            <w:tcW w:w="1272" w:type="dxa"/>
            <w:vMerge w:val="restart"/>
            <w:tcBorders>
              <w:top w:val="single" w:sz="4" w:space="0" w:color="auto"/>
              <w:left w:val="nil"/>
              <w:bottom w:val="single" w:sz="4" w:space="0" w:color="auto"/>
              <w:right w:val="nil"/>
            </w:tcBorders>
          </w:tcPr>
          <w:p w:rsidR="002B52F8" w:rsidRPr="002B5ACF" w:rsidRDefault="002B52F8" w:rsidP="00D119C1">
            <w:pPr>
              <w:pStyle w:val="InBox"/>
              <w:ind w:left="70"/>
              <w:jc w:val="both"/>
              <w:rPr>
                <w:rFonts w:asciiTheme="majorBidi" w:hAnsiTheme="majorBidi" w:cstheme="majorBidi"/>
                <w:sz w:val="20"/>
                <w:szCs w:val="20"/>
              </w:rPr>
            </w:pPr>
          </w:p>
        </w:tc>
        <w:tc>
          <w:tcPr>
            <w:tcW w:w="1271" w:type="dxa"/>
            <w:vMerge w:val="restart"/>
            <w:tcBorders>
              <w:top w:val="single" w:sz="4" w:space="0" w:color="auto"/>
              <w:left w:val="nil"/>
              <w:bottom w:val="single" w:sz="4" w:space="0" w:color="auto"/>
              <w:right w:val="nil"/>
            </w:tcBorders>
            <w:vAlign w:val="center"/>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Month</w:t>
            </w:r>
          </w:p>
        </w:tc>
        <w:tc>
          <w:tcPr>
            <w:tcW w:w="4537" w:type="dxa"/>
            <w:gridSpan w:val="2"/>
            <w:tcBorders>
              <w:top w:val="single" w:sz="4" w:space="0" w:color="auto"/>
              <w:left w:val="nil"/>
              <w:bottom w:val="nil"/>
              <w:right w:val="nil"/>
            </w:tcBorders>
            <w:hideMark/>
          </w:tcPr>
          <w:p w:rsidR="002B52F8" w:rsidRPr="002B5ACF" w:rsidRDefault="002B52F8" w:rsidP="00D119C1">
            <w:pPr>
              <w:pStyle w:val="InBox"/>
              <w:ind w:left="70"/>
              <w:rPr>
                <w:rFonts w:asciiTheme="majorBidi" w:hAnsiTheme="majorBidi" w:cstheme="majorBidi"/>
                <w:sz w:val="20"/>
                <w:szCs w:val="20"/>
              </w:rPr>
            </w:pPr>
            <w:r w:rsidRPr="002B5ACF">
              <w:rPr>
                <w:rFonts w:asciiTheme="majorBidi" w:hAnsiTheme="majorBidi" w:cstheme="majorBidi"/>
                <w:sz w:val="20"/>
                <w:szCs w:val="20"/>
              </w:rPr>
              <w:t>P-value</w:t>
            </w:r>
          </w:p>
        </w:tc>
      </w:tr>
      <w:tr w:rsidR="002B52F8" w:rsidRPr="002B5ACF" w:rsidTr="00D119C1">
        <w:trPr>
          <w:jc w:val="center"/>
        </w:trPr>
        <w:tc>
          <w:tcPr>
            <w:tcW w:w="1272" w:type="dxa"/>
            <w:vMerge/>
            <w:tcBorders>
              <w:top w:val="single" w:sz="4" w:space="0" w:color="auto"/>
              <w:left w:val="nil"/>
              <w:bottom w:val="single" w:sz="4" w:space="0" w:color="auto"/>
              <w:right w:val="nil"/>
            </w:tcBorders>
            <w:vAlign w:val="center"/>
            <w:hideMark/>
          </w:tcPr>
          <w:p w:rsidR="002B52F8" w:rsidRPr="002B5ACF" w:rsidRDefault="002B52F8" w:rsidP="00D119C1">
            <w:pPr>
              <w:pStyle w:val="InBox"/>
              <w:ind w:left="70"/>
              <w:jc w:val="both"/>
              <w:rPr>
                <w:rFonts w:asciiTheme="majorBidi" w:hAnsiTheme="majorBidi" w:cstheme="majorBidi"/>
                <w:sz w:val="20"/>
                <w:szCs w:val="20"/>
              </w:rPr>
            </w:pPr>
          </w:p>
        </w:tc>
        <w:tc>
          <w:tcPr>
            <w:tcW w:w="1271" w:type="dxa"/>
            <w:vMerge/>
            <w:tcBorders>
              <w:top w:val="single" w:sz="4" w:space="0" w:color="auto"/>
              <w:left w:val="nil"/>
              <w:bottom w:val="single" w:sz="4" w:space="0" w:color="auto"/>
              <w:right w:val="nil"/>
            </w:tcBorders>
            <w:vAlign w:val="center"/>
            <w:hideMark/>
          </w:tcPr>
          <w:p w:rsidR="002B52F8" w:rsidRPr="002B5ACF" w:rsidRDefault="002B52F8" w:rsidP="00D119C1">
            <w:pPr>
              <w:pStyle w:val="InBox"/>
              <w:ind w:left="70"/>
              <w:jc w:val="both"/>
              <w:rPr>
                <w:rFonts w:asciiTheme="majorBidi" w:hAnsiTheme="majorBidi" w:cstheme="majorBidi"/>
                <w:sz w:val="20"/>
                <w:szCs w:val="20"/>
              </w:rPr>
            </w:pPr>
          </w:p>
        </w:tc>
        <w:tc>
          <w:tcPr>
            <w:tcW w:w="2266"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Propolis</w:t>
            </w:r>
          </w:p>
        </w:tc>
        <w:tc>
          <w:tcPr>
            <w:tcW w:w="2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Placebo</w:t>
            </w:r>
          </w:p>
        </w:tc>
      </w:tr>
      <w:tr w:rsidR="002B52F8" w:rsidRPr="002B5ACF" w:rsidTr="00D119C1">
        <w:trPr>
          <w:jc w:val="center"/>
        </w:trPr>
        <w:tc>
          <w:tcPr>
            <w:tcW w:w="1272"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PCS</w:t>
            </w:r>
          </w:p>
        </w:tc>
        <w:tc>
          <w:tcPr>
            <w:tcW w:w="1271"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 – 3</w:t>
            </w:r>
          </w:p>
        </w:tc>
        <w:tc>
          <w:tcPr>
            <w:tcW w:w="2266"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0.349</w:t>
            </w:r>
          </w:p>
        </w:tc>
        <w:tc>
          <w:tcPr>
            <w:tcW w:w="2271"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0.035</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3 – 6</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0.500</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0.557</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 xml:space="preserve">0 – 6 </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0.500</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0.069</w:t>
            </w:r>
          </w:p>
        </w:tc>
      </w:tr>
      <w:tr w:rsidR="002B52F8" w:rsidRPr="002B5ACF" w:rsidTr="00D119C1">
        <w:trPr>
          <w:jc w:val="center"/>
        </w:trPr>
        <w:tc>
          <w:tcPr>
            <w:tcW w:w="1272"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MCS</w:t>
            </w: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 – 3</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0.173</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0.363</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3 – 6</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0.500</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0.837</w:t>
            </w:r>
          </w:p>
        </w:tc>
      </w:tr>
      <w:tr w:rsidR="002B52F8" w:rsidRPr="002B5ACF" w:rsidTr="00D119C1">
        <w:trPr>
          <w:jc w:val="center"/>
        </w:trPr>
        <w:tc>
          <w:tcPr>
            <w:tcW w:w="1272" w:type="dxa"/>
            <w:tcBorders>
              <w:top w:val="nil"/>
              <w:left w:val="nil"/>
              <w:bottom w:val="single" w:sz="4" w:space="0" w:color="auto"/>
              <w:right w:val="nil"/>
            </w:tcBorders>
          </w:tcPr>
          <w:p w:rsidR="002B52F8" w:rsidRPr="002B5ACF" w:rsidRDefault="002B52F8" w:rsidP="00D119C1">
            <w:pPr>
              <w:pStyle w:val="InBox"/>
              <w:ind w:left="70"/>
              <w:jc w:val="both"/>
              <w:rPr>
                <w:rFonts w:asciiTheme="majorBidi" w:hAnsiTheme="majorBidi" w:cstheme="majorBidi"/>
                <w:sz w:val="20"/>
                <w:szCs w:val="20"/>
              </w:rPr>
            </w:pPr>
          </w:p>
        </w:tc>
        <w:tc>
          <w:tcPr>
            <w:tcW w:w="1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 xml:space="preserve">0 – 6 </w:t>
            </w:r>
          </w:p>
        </w:tc>
        <w:tc>
          <w:tcPr>
            <w:tcW w:w="2266"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0.007</w:t>
            </w:r>
          </w:p>
        </w:tc>
        <w:tc>
          <w:tcPr>
            <w:tcW w:w="2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0.250</w:t>
            </w:r>
          </w:p>
        </w:tc>
      </w:tr>
    </w:tbl>
    <w:p w:rsidR="009F6E3A" w:rsidRPr="002B5ACF" w:rsidRDefault="002B52F8" w:rsidP="000D7AF4">
      <w:pPr>
        <w:tabs>
          <w:tab w:val="left" w:pos="993"/>
        </w:tabs>
        <w:spacing w:after="0" w:line="240" w:lineRule="auto"/>
        <w:ind w:left="426" w:right="850"/>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Note: The p-value is significant if it is &lt;0.05; Total sample for Propolis was 2 respondents and for Placebo was 6 respondents</w:t>
      </w:r>
    </w:p>
    <w:p w:rsidR="009F6E3A" w:rsidRPr="002B5ACF" w:rsidRDefault="009F6E3A" w:rsidP="000D7AF4">
      <w:pPr>
        <w:spacing w:after="0" w:line="240" w:lineRule="auto"/>
        <w:rPr>
          <w:rFonts w:ascii="Times New Roman" w:hAnsi="Times New Roman" w:cs="Times New Roman"/>
          <w:color w:val="000000" w:themeColor="text1"/>
          <w:sz w:val="24"/>
          <w:szCs w:val="24"/>
        </w:rPr>
      </w:pPr>
    </w:p>
    <w:p w:rsidR="002667C6" w:rsidRPr="002B5ACF" w:rsidRDefault="002667C6" w:rsidP="00AC7EC9">
      <w:pPr>
        <w:spacing w:after="0" w:line="240" w:lineRule="auto"/>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9F6E3A" w:rsidRPr="002B5ACF" w:rsidRDefault="002B52F8" w:rsidP="00AC7EC9">
      <w:pPr>
        <w:spacing w:after="0" w:line="240" w:lineRule="auto"/>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lastRenderedPageBreak/>
        <w:t xml:space="preserve">In Table 3.16, it can be seen that the respondents, for PCS and MCS with the total CD4 of ≥ 400 cells/µ, who have significant value are PCS in the placebo group in month 0 to 3 with a p-value of </w:t>
      </w:r>
      <w:r w:rsidRPr="002B5ACF">
        <w:rPr>
          <w:rFonts w:asciiTheme="majorBidi" w:hAnsiTheme="majorBidi" w:cstheme="majorBidi"/>
          <w:color w:val="000000" w:themeColor="text1"/>
          <w:sz w:val="24"/>
          <w:szCs w:val="24"/>
        </w:rPr>
        <w:lastRenderedPageBreak/>
        <w:t>0.035, and MCS in the Propolis group in month 0 to 6 with a p-value of 0.007. Meanwhile, for the group with a total CD4 of &lt;400 cells/µ is as follows:</w:t>
      </w:r>
    </w:p>
    <w:p w:rsidR="002667C6" w:rsidRPr="002B5ACF" w:rsidRDefault="002667C6" w:rsidP="000D7AF4">
      <w:pPr>
        <w:spacing w:after="0" w:line="240" w:lineRule="auto"/>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num="2" w:space="708"/>
          <w:docGrid w:linePitch="360"/>
        </w:sectPr>
      </w:pPr>
    </w:p>
    <w:p w:rsidR="009F6E3A" w:rsidRPr="002B5ACF" w:rsidRDefault="009F6E3A" w:rsidP="000D7AF4">
      <w:pPr>
        <w:spacing w:after="0" w:line="240" w:lineRule="auto"/>
        <w:rPr>
          <w:rFonts w:ascii="Times New Roman" w:hAnsi="Times New Roman" w:cs="Times New Roman"/>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EC2EE1" w:rsidRDefault="00EC2EE1" w:rsidP="00EC2EE1">
      <w:pPr>
        <w:spacing w:after="0" w:line="240" w:lineRule="auto"/>
        <w:jc w:val="center"/>
        <w:rPr>
          <w:rFonts w:asciiTheme="majorBidi" w:hAnsiTheme="majorBidi" w:cstheme="majorBidi"/>
          <w:color w:val="000000" w:themeColor="text1"/>
          <w:sz w:val="24"/>
          <w:szCs w:val="24"/>
        </w:rPr>
      </w:pPr>
    </w:p>
    <w:p w:rsidR="009F6E3A" w:rsidRPr="002B5ACF" w:rsidRDefault="00EC2EE1" w:rsidP="00EC2EE1">
      <w:pPr>
        <w:spacing w:after="0" w:line="240" w:lineRule="auto"/>
        <w:jc w:val="center"/>
        <w:rPr>
          <w:rFonts w:ascii="Times New Roman" w:hAnsi="Times New Roman" w:cs="Times New Roman"/>
          <w:color w:val="000000" w:themeColor="text1"/>
          <w:sz w:val="24"/>
          <w:szCs w:val="24"/>
        </w:rPr>
      </w:pPr>
      <w:r w:rsidRPr="00EC2EE1">
        <w:rPr>
          <w:rFonts w:asciiTheme="majorBidi" w:hAnsiTheme="majorBidi" w:cstheme="majorBidi"/>
          <w:color w:val="000000" w:themeColor="text1"/>
          <w:sz w:val="24"/>
          <w:szCs w:val="24"/>
        </w:rPr>
        <w:lastRenderedPageBreak/>
        <w:t xml:space="preserve">Table 9 </w:t>
      </w:r>
      <w:r w:rsidR="002B52F8" w:rsidRPr="00EC2EE1">
        <w:rPr>
          <w:rFonts w:asciiTheme="majorBidi" w:hAnsiTheme="majorBidi" w:cstheme="majorBidi"/>
          <w:color w:val="000000" w:themeColor="text1"/>
          <w:sz w:val="24"/>
          <w:szCs w:val="24"/>
        </w:rPr>
        <w:t xml:space="preserve">The Analysis of the </w:t>
      </w:r>
      <w:r w:rsidR="002B52F8" w:rsidRPr="00EC2EE1">
        <w:rPr>
          <w:rFonts w:asciiTheme="majorBidi" w:hAnsiTheme="majorBidi" w:cstheme="majorBidi"/>
          <w:iCs/>
          <w:color w:val="000000" w:themeColor="text1"/>
          <w:sz w:val="24"/>
          <w:szCs w:val="24"/>
        </w:rPr>
        <w:t xml:space="preserve">Paired T-Test </w:t>
      </w:r>
      <w:r w:rsidR="002B52F8" w:rsidRPr="00EC2EE1">
        <w:rPr>
          <w:rFonts w:asciiTheme="majorBidi" w:hAnsiTheme="majorBidi" w:cstheme="majorBidi"/>
          <w:color w:val="000000" w:themeColor="text1"/>
          <w:sz w:val="24"/>
          <w:szCs w:val="24"/>
        </w:rPr>
        <w:t xml:space="preserve">against PCS and MCS using the </w:t>
      </w:r>
      <w:r w:rsidR="002B52F8" w:rsidRPr="00EC2EE1">
        <w:rPr>
          <w:rFonts w:asciiTheme="majorBidi" w:hAnsiTheme="majorBidi" w:cstheme="majorBidi"/>
          <w:iCs/>
          <w:color w:val="000000" w:themeColor="text1"/>
          <w:sz w:val="24"/>
          <w:szCs w:val="24"/>
        </w:rPr>
        <w:t>Cut-Off Point</w:t>
      </w:r>
      <w:r w:rsidR="002B52F8" w:rsidRPr="002B5ACF">
        <w:rPr>
          <w:rFonts w:asciiTheme="majorBidi" w:hAnsiTheme="majorBidi" w:cstheme="majorBidi"/>
          <w:color w:val="000000" w:themeColor="text1"/>
          <w:sz w:val="24"/>
          <w:szCs w:val="24"/>
        </w:rPr>
        <w:t xml:space="preserve"> with A Total CD4 of &lt;400 cells/µ between the Propolis Group and the Placebo Group</w:t>
      </w:r>
    </w:p>
    <w:tbl>
      <w:tblPr>
        <w:tblW w:w="7080" w:type="dxa"/>
        <w:jc w:val="center"/>
        <w:tblLayout w:type="fixed"/>
        <w:tblLook w:val="04A0" w:firstRow="1" w:lastRow="0" w:firstColumn="1" w:lastColumn="0" w:noHBand="0" w:noVBand="1"/>
      </w:tblPr>
      <w:tblGrid>
        <w:gridCol w:w="1272"/>
        <w:gridCol w:w="1271"/>
        <w:gridCol w:w="2266"/>
        <w:gridCol w:w="2271"/>
      </w:tblGrid>
      <w:tr w:rsidR="002B52F8" w:rsidRPr="002B5ACF" w:rsidTr="00D119C1">
        <w:trPr>
          <w:jc w:val="center"/>
        </w:trPr>
        <w:tc>
          <w:tcPr>
            <w:tcW w:w="1272" w:type="dxa"/>
            <w:tcBorders>
              <w:top w:val="single" w:sz="4" w:space="0" w:color="auto"/>
              <w:left w:val="nil"/>
              <w:bottom w:val="nil"/>
              <w:right w:val="nil"/>
            </w:tcBorders>
          </w:tcPr>
          <w:p w:rsidR="002B52F8" w:rsidRPr="002B5ACF" w:rsidRDefault="002B52F8" w:rsidP="00D119C1">
            <w:pPr>
              <w:pStyle w:val="InBox"/>
              <w:ind w:left="70"/>
              <w:jc w:val="both"/>
              <w:rPr>
                <w:rFonts w:asciiTheme="majorBidi" w:hAnsiTheme="majorBidi" w:cstheme="majorBidi"/>
                <w:sz w:val="20"/>
                <w:szCs w:val="20"/>
              </w:rPr>
            </w:pPr>
          </w:p>
        </w:tc>
        <w:tc>
          <w:tcPr>
            <w:tcW w:w="1271" w:type="dxa"/>
            <w:vMerge w:val="restart"/>
            <w:tcBorders>
              <w:top w:val="single" w:sz="4" w:space="0" w:color="auto"/>
              <w:left w:val="nil"/>
              <w:bottom w:val="single" w:sz="4" w:space="0" w:color="auto"/>
              <w:right w:val="nil"/>
            </w:tcBorders>
            <w:vAlign w:val="center"/>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Month</w:t>
            </w:r>
          </w:p>
        </w:tc>
        <w:tc>
          <w:tcPr>
            <w:tcW w:w="4537" w:type="dxa"/>
            <w:gridSpan w:val="2"/>
            <w:tcBorders>
              <w:top w:val="single" w:sz="4" w:space="0" w:color="auto"/>
              <w:left w:val="nil"/>
              <w:bottom w:val="nil"/>
              <w:right w:val="nil"/>
            </w:tcBorders>
            <w:hideMark/>
          </w:tcPr>
          <w:p w:rsidR="002B52F8" w:rsidRPr="002B5ACF" w:rsidRDefault="002B52F8" w:rsidP="00D119C1">
            <w:pPr>
              <w:pStyle w:val="InBox"/>
              <w:ind w:left="70"/>
              <w:rPr>
                <w:rFonts w:asciiTheme="majorBidi" w:hAnsiTheme="majorBidi" w:cstheme="majorBidi"/>
                <w:sz w:val="20"/>
                <w:szCs w:val="20"/>
              </w:rPr>
            </w:pPr>
            <w:r w:rsidRPr="002B5ACF">
              <w:rPr>
                <w:rFonts w:asciiTheme="majorBidi" w:hAnsiTheme="majorBidi" w:cstheme="majorBidi"/>
                <w:sz w:val="20"/>
                <w:szCs w:val="20"/>
              </w:rPr>
              <w:t>p-value</w:t>
            </w:r>
          </w:p>
        </w:tc>
      </w:tr>
      <w:tr w:rsidR="002B52F8" w:rsidRPr="002B5ACF" w:rsidTr="00D119C1">
        <w:trPr>
          <w:jc w:val="center"/>
        </w:trPr>
        <w:tc>
          <w:tcPr>
            <w:tcW w:w="1272" w:type="dxa"/>
            <w:tcBorders>
              <w:top w:val="nil"/>
              <w:left w:val="nil"/>
              <w:bottom w:val="single" w:sz="4" w:space="0" w:color="auto"/>
              <w:right w:val="nil"/>
            </w:tcBorders>
          </w:tcPr>
          <w:p w:rsidR="002B52F8" w:rsidRPr="002B5ACF" w:rsidRDefault="002B52F8" w:rsidP="00D119C1">
            <w:pPr>
              <w:pStyle w:val="InBox"/>
              <w:ind w:left="70"/>
              <w:jc w:val="both"/>
              <w:rPr>
                <w:rFonts w:asciiTheme="majorBidi" w:hAnsiTheme="majorBidi" w:cstheme="majorBidi"/>
                <w:sz w:val="20"/>
                <w:szCs w:val="20"/>
              </w:rPr>
            </w:pPr>
          </w:p>
        </w:tc>
        <w:tc>
          <w:tcPr>
            <w:tcW w:w="1271" w:type="dxa"/>
            <w:vMerge/>
            <w:tcBorders>
              <w:top w:val="single" w:sz="4" w:space="0" w:color="auto"/>
              <w:left w:val="nil"/>
              <w:bottom w:val="single" w:sz="4" w:space="0" w:color="auto"/>
              <w:right w:val="nil"/>
            </w:tcBorders>
            <w:vAlign w:val="center"/>
            <w:hideMark/>
          </w:tcPr>
          <w:p w:rsidR="002B52F8" w:rsidRPr="002B5ACF" w:rsidRDefault="002B52F8" w:rsidP="00D119C1">
            <w:pPr>
              <w:pStyle w:val="InBox"/>
              <w:ind w:left="70"/>
              <w:jc w:val="both"/>
              <w:rPr>
                <w:rFonts w:asciiTheme="majorBidi" w:hAnsiTheme="majorBidi" w:cstheme="majorBidi"/>
                <w:sz w:val="20"/>
                <w:szCs w:val="20"/>
              </w:rPr>
            </w:pPr>
          </w:p>
        </w:tc>
        <w:tc>
          <w:tcPr>
            <w:tcW w:w="2266"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Propolis</w:t>
            </w:r>
          </w:p>
        </w:tc>
        <w:tc>
          <w:tcPr>
            <w:tcW w:w="2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Placebo</w:t>
            </w:r>
          </w:p>
        </w:tc>
      </w:tr>
      <w:tr w:rsidR="002B52F8" w:rsidRPr="002B5ACF" w:rsidTr="00D119C1">
        <w:trPr>
          <w:jc w:val="center"/>
        </w:trPr>
        <w:tc>
          <w:tcPr>
            <w:tcW w:w="1272"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PCS</w:t>
            </w:r>
          </w:p>
        </w:tc>
        <w:tc>
          <w:tcPr>
            <w:tcW w:w="1271"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 – 3</w:t>
            </w:r>
          </w:p>
        </w:tc>
        <w:tc>
          <w:tcPr>
            <w:tcW w:w="2266"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0.205</w:t>
            </w:r>
          </w:p>
        </w:tc>
        <w:tc>
          <w:tcPr>
            <w:tcW w:w="2271" w:type="dxa"/>
            <w:tcBorders>
              <w:top w:val="single" w:sz="4" w:space="0" w:color="auto"/>
              <w:left w:val="nil"/>
              <w:bottom w:val="nil"/>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0.005</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3 – 6</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0.332</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0.544</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 xml:space="preserve">0 – 6 </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0.114</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0.002</w:t>
            </w:r>
          </w:p>
        </w:tc>
      </w:tr>
      <w:tr w:rsidR="002B52F8" w:rsidRPr="002B5ACF" w:rsidTr="00D119C1">
        <w:trPr>
          <w:jc w:val="center"/>
        </w:trPr>
        <w:tc>
          <w:tcPr>
            <w:tcW w:w="1272"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MCS</w:t>
            </w: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 – 3</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0.690</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0.162</w:t>
            </w:r>
          </w:p>
        </w:tc>
      </w:tr>
      <w:tr w:rsidR="002B52F8" w:rsidRPr="002B5ACF" w:rsidTr="00D119C1">
        <w:trPr>
          <w:jc w:val="center"/>
        </w:trPr>
        <w:tc>
          <w:tcPr>
            <w:tcW w:w="1272" w:type="dxa"/>
          </w:tcPr>
          <w:p w:rsidR="002B52F8" w:rsidRPr="002B5ACF" w:rsidRDefault="002B52F8" w:rsidP="00D119C1">
            <w:pPr>
              <w:pStyle w:val="InBox"/>
              <w:ind w:left="70"/>
              <w:jc w:val="both"/>
              <w:rPr>
                <w:rFonts w:asciiTheme="majorBidi" w:hAnsiTheme="majorBidi" w:cstheme="majorBidi"/>
                <w:sz w:val="20"/>
                <w:szCs w:val="20"/>
              </w:rPr>
            </w:pPr>
          </w:p>
        </w:tc>
        <w:tc>
          <w:tcPr>
            <w:tcW w:w="1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3 – 6</w:t>
            </w:r>
          </w:p>
        </w:tc>
        <w:tc>
          <w:tcPr>
            <w:tcW w:w="2266"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0.144</w:t>
            </w:r>
          </w:p>
        </w:tc>
        <w:tc>
          <w:tcPr>
            <w:tcW w:w="2271" w:type="dxa"/>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0.911</w:t>
            </w:r>
          </w:p>
        </w:tc>
      </w:tr>
      <w:tr w:rsidR="002B52F8" w:rsidRPr="002B5ACF" w:rsidTr="00D119C1">
        <w:trPr>
          <w:jc w:val="center"/>
        </w:trPr>
        <w:tc>
          <w:tcPr>
            <w:tcW w:w="1272" w:type="dxa"/>
            <w:tcBorders>
              <w:top w:val="nil"/>
              <w:left w:val="nil"/>
              <w:bottom w:val="single" w:sz="4" w:space="0" w:color="auto"/>
              <w:right w:val="nil"/>
            </w:tcBorders>
          </w:tcPr>
          <w:p w:rsidR="002B52F8" w:rsidRPr="002B5ACF" w:rsidRDefault="002B52F8" w:rsidP="00D119C1">
            <w:pPr>
              <w:pStyle w:val="InBox"/>
              <w:ind w:left="70"/>
              <w:jc w:val="both"/>
              <w:rPr>
                <w:rFonts w:asciiTheme="majorBidi" w:hAnsiTheme="majorBidi" w:cstheme="majorBidi"/>
                <w:sz w:val="20"/>
                <w:szCs w:val="20"/>
              </w:rPr>
            </w:pPr>
          </w:p>
        </w:tc>
        <w:tc>
          <w:tcPr>
            <w:tcW w:w="1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 xml:space="preserve">0 – 6 </w:t>
            </w:r>
          </w:p>
        </w:tc>
        <w:tc>
          <w:tcPr>
            <w:tcW w:w="2266"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0.383</w:t>
            </w:r>
          </w:p>
        </w:tc>
        <w:tc>
          <w:tcPr>
            <w:tcW w:w="2271" w:type="dxa"/>
            <w:tcBorders>
              <w:top w:val="nil"/>
              <w:left w:val="nil"/>
              <w:bottom w:val="single" w:sz="4" w:space="0" w:color="auto"/>
              <w:right w:val="nil"/>
            </w:tcBorders>
            <w:hideMark/>
          </w:tcPr>
          <w:p w:rsidR="002B52F8" w:rsidRPr="002B5ACF" w:rsidRDefault="002B52F8" w:rsidP="00D119C1">
            <w:pPr>
              <w:pStyle w:val="InBox"/>
              <w:ind w:left="70"/>
              <w:jc w:val="both"/>
              <w:rPr>
                <w:rFonts w:asciiTheme="majorBidi" w:hAnsiTheme="majorBidi" w:cstheme="majorBidi"/>
                <w:sz w:val="20"/>
                <w:szCs w:val="20"/>
              </w:rPr>
            </w:pPr>
            <w:r w:rsidRPr="002B5ACF">
              <w:rPr>
                <w:rFonts w:asciiTheme="majorBidi" w:hAnsiTheme="majorBidi" w:cstheme="majorBidi"/>
                <w:sz w:val="20"/>
                <w:szCs w:val="20"/>
              </w:rPr>
              <w:t>0.060</w:t>
            </w:r>
          </w:p>
        </w:tc>
      </w:tr>
    </w:tbl>
    <w:p w:rsidR="009F6E3A" w:rsidRPr="002B5ACF" w:rsidRDefault="002B52F8" w:rsidP="000D7AF4">
      <w:pPr>
        <w:tabs>
          <w:tab w:val="left" w:pos="993"/>
          <w:tab w:val="left" w:pos="7088"/>
        </w:tabs>
        <w:spacing w:after="0" w:line="240" w:lineRule="auto"/>
        <w:ind w:left="426" w:right="850"/>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Note: The p-value is significant if it is &lt;0.05; </w:t>
      </w:r>
      <w:r w:rsidRPr="002B5ACF">
        <w:rPr>
          <w:rFonts w:asciiTheme="majorBidi" w:hAnsiTheme="majorBidi" w:cstheme="majorBidi"/>
          <w:color w:val="000000" w:themeColor="text1"/>
          <w:sz w:val="24"/>
          <w:szCs w:val="24"/>
          <w:lang w:val="en-US"/>
        </w:rPr>
        <w:t>t</w:t>
      </w:r>
      <w:r w:rsidRPr="002B5ACF">
        <w:rPr>
          <w:rFonts w:asciiTheme="majorBidi" w:hAnsiTheme="majorBidi" w:cstheme="majorBidi"/>
          <w:color w:val="000000" w:themeColor="text1"/>
          <w:sz w:val="24"/>
          <w:szCs w:val="24"/>
        </w:rPr>
        <w:t>he total sample for Propolis was 17 respondents and for Placebo was 18 respondents</w:t>
      </w:r>
    </w:p>
    <w:p w:rsidR="009F6E3A" w:rsidRPr="002B5ACF" w:rsidRDefault="009F6E3A" w:rsidP="000D7AF4">
      <w:pPr>
        <w:spacing w:after="0" w:line="240" w:lineRule="auto"/>
        <w:rPr>
          <w:rFonts w:ascii="Times New Roman" w:hAnsi="Times New Roman" w:cs="Times New Roman"/>
          <w:color w:val="000000" w:themeColor="text1"/>
          <w:sz w:val="24"/>
          <w:szCs w:val="24"/>
        </w:rPr>
      </w:pPr>
    </w:p>
    <w:p w:rsidR="002667C6" w:rsidRPr="002B5ACF" w:rsidRDefault="002667C6" w:rsidP="00AC7EC9">
      <w:pPr>
        <w:spacing w:after="0" w:line="240" w:lineRule="auto"/>
        <w:jc w:val="both"/>
        <w:rPr>
          <w:rFonts w:ascii="Times New Roman" w:hAnsi="Times New Roman" w:cs="Times New Roman"/>
          <w:color w:val="000000" w:themeColor="text1"/>
          <w:sz w:val="24"/>
          <w:szCs w:val="24"/>
        </w:rPr>
        <w:sectPr w:rsidR="002667C6" w:rsidRPr="002B5ACF" w:rsidSect="002667C6">
          <w:type w:val="continuous"/>
          <w:pgSz w:w="11906" w:h="16838"/>
          <w:pgMar w:top="1440" w:right="1440" w:bottom="1440" w:left="1440" w:header="708" w:footer="708" w:gutter="0"/>
          <w:cols w:space="708"/>
          <w:docGrid w:linePitch="360"/>
        </w:sectPr>
      </w:pPr>
    </w:p>
    <w:p w:rsidR="00D119C1" w:rsidRPr="002B5ACF" w:rsidRDefault="00D119C1" w:rsidP="00D119C1">
      <w:p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In Table 3.17, it is seen that the respondents, for PCS and MCS with the total CD4 of &lt;400 cells/µ, who have a significant value were PCS in the placebo group in month 0 to month 3 with a p-value of 0.005. </w:t>
      </w:r>
    </w:p>
    <w:p w:rsidR="00D119C1" w:rsidRPr="002B5ACF" w:rsidRDefault="00D119C1" w:rsidP="0058418B">
      <w:pPr>
        <w:pStyle w:val="Heading2"/>
        <w:numPr>
          <w:ilvl w:val="0"/>
          <w:numId w:val="0"/>
        </w:numPr>
        <w:spacing w:before="0" w:line="240" w:lineRule="auto"/>
        <w:rPr>
          <w:rFonts w:asciiTheme="majorBidi" w:hAnsiTheme="majorBidi"/>
          <w:szCs w:val="24"/>
          <w:lang w:val="en-US"/>
        </w:rPr>
      </w:pPr>
      <w:bookmarkStart w:id="12" w:name="_Toc496793249"/>
      <w:r w:rsidRPr="002B5ACF">
        <w:rPr>
          <w:rFonts w:asciiTheme="majorBidi" w:hAnsiTheme="majorBidi"/>
          <w:iCs/>
          <w:szCs w:val="24"/>
          <w:lang w:val="en-US"/>
        </w:rPr>
        <w:lastRenderedPageBreak/>
        <w:t>The</w:t>
      </w:r>
      <w:r w:rsidRPr="002B5ACF">
        <w:rPr>
          <w:rFonts w:asciiTheme="majorBidi" w:hAnsiTheme="majorBidi"/>
          <w:i/>
          <w:szCs w:val="24"/>
          <w:lang w:val="en-US"/>
        </w:rPr>
        <w:t xml:space="preserve"> </w:t>
      </w:r>
      <w:r w:rsidRPr="002B5ACF">
        <w:rPr>
          <w:rFonts w:asciiTheme="majorBidi" w:hAnsiTheme="majorBidi"/>
          <w:iCs/>
          <w:szCs w:val="24"/>
        </w:rPr>
        <w:t xml:space="preserve">Adverse </w:t>
      </w:r>
      <w:r w:rsidRPr="002B5ACF">
        <w:rPr>
          <w:rFonts w:asciiTheme="majorBidi" w:hAnsiTheme="majorBidi"/>
          <w:iCs/>
          <w:szCs w:val="24"/>
          <w:lang w:val="en-US"/>
        </w:rPr>
        <w:t>E</w:t>
      </w:r>
      <w:r w:rsidRPr="002B5ACF">
        <w:rPr>
          <w:rFonts w:asciiTheme="majorBidi" w:hAnsiTheme="majorBidi"/>
          <w:iCs/>
          <w:szCs w:val="24"/>
        </w:rPr>
        <w:t>vent</w:t>
      </w:r>
      <w:r w:rsidRPr="002B5ACF">
        <w:rPr>
          <w:rFonts w:asciiTheme="majorBidi" w:hAnsiTheme="majorBidi"/>
          <w:iCs/>
          <w:szCs w:val="24"/>
          <w:lang w:val="en-US"/>
        </w:rPr>
        <w:t>s</w:t>
      </w:r>
      <w:r w:rsidRPr="002B5ACF">
        <w:rPr>
          <w:rFonts w:asciiTheme="majorBidi" w:hAnsiTheme="majorBidi"/>
          <w:szCs w:val="24"/>
        </w:rPr>
        <w:t xml:space="preserve"> </w:t>
      </w:r>
      <w:bookmarkEnd w:id="12"/>
      <w:r w:rsidR="0058418B">
        <w:rPr>
          <w:rFonts w:asciiTheme="majorBidi" w:hAnsiTheme="majorBidi"/>
          <w:szCs w:val="24"/>
          <w:lang w:val="en-US"/>
        </w:rPr>
        <w:t>during the</w:t>
      </w:r>
      <w:r w:rsidR="0058418B">
        <w:rPr>
          <w:rFonts w:asciiTheme="majorBidi" w:hAnsiTheme="majorBidi"/>
          <w:szCs w:val="24"/>
        </w:rPr>
        <w:t xml:space="preserve"> </w:t>
      </w:r>
      <w:r w:rsidRPr="002B5ACF">
        <w:rPr>
          <w:rFonts w:asciiTheme="majorBidi" w:hAnsiTheme="majorBidi"/>
          <w:szCs w:val="24"/>
          <w:lang w:val="en-US"/>
        </w:rPr>
        <w:t>Research</w:t>
      </w:r>
    </w:p>
    <w:p w:rsidR="005F56A3" w:rsidRPr="002B5ACF" w:rsidRDefault="00D119C1" w:rsidP="00D119C1">
      <w:pPr>
        <w:spacing w:line="240" w:lineRule="auto"/>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In this research, there were 3 (three) applicable unwanted events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color w:val="000000" w:themeColor="text1"/>
          <w:sz w:val="24"/>
          <w:szCs w:val="24"/>
        </w:rPr>
        <w:t xml:space="preserve">). The subjects who were supposed experiencing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color w:val="000000" w:themeColor="text1"/>
          <w:sz w:val="24"/>
          <w:szCs w:val="24"/>
        </w:rPr>
        <w:t xml:space="preserve"> (AE) consisted of 3 (three) people. The patients’ characteristics that experience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color w:val="000000" w:themeColor="text1"/>
          <w:sz w:val="24"/>
          <w:szCs w:val="24"/>
        </w:rPr>
        <w:t xml:space="preserve"> are shown in Table 3.18 below.</w:t>
      </w:r>
    </w:p>
    <w:p w:rsidR="002667C6" w:rsidRPr="002B5ACF" w:rsidRDefault="002667C6" w:rsidP="005F56A3">
      <w:pPr>
        <w:pStyle w:val="Caption"/>
        <w:spacing w:line="240" w:lineRule="auto"/>
        <w:jc w:val="both"/>
        <w:rPr>
          <w:szCs w:val="24"/>
        </w:rPr>
        <w:sectPr w:rsidR="002667C6" w:rsidRPr="002B5ACF" w:rsidSect="002667C6">
          <w:type w:val="continuous"/>
          <w:pgSz w:w="11906" w:h="16838"/>
          <w:pgMar w:top="1440" w:right="1440" w:bottom="1440" w:left="1440" w:header="708" w:footer="708" w:gutter="0"/>
          <w:cols w:num="2" w:space="708"/>
          <w:docGrid w:linePitch="360"/>
        </w:sectPr>
      </w:pPr>
      <w:bookmarkStart w:id="13" w:name="_Toc480828674"/>
    </w:p>
    <w:bookmarkEnd w:id="13"/>
    <w:p w:rsidR="005F56A3" w:rsidRPr="002B5ACF" w:rsidRDefault="00D119C1" w:rsidP="00D119C1">
      <w:pPr>
        <w:pStyle w:val="Caption"/>
        <w:spacing w:line="240" w:lineRule="auto"/>
        <w:rPr>
          <w:szCs w:val="24"/>
        </w:rPr>
      </w:pPr>
      <w:r w:rsidRPr="002B5ACF">
        <w:rPr>
          <w:rFonts w:asciiTheme="majorBidi" w:hAnsiTheme="majorBidi" w:cstheme="majorBidi"/>
          <w:szCs w:val="24"/>
        </w:rPr>
        <w:lastRenderedPageBreak/>
        <w:t>Tab</w:t>
      </w:r>
      <w:r w:rsidRPr="002B5ACF">
        <w:rPr>
          <w:rFonts w:asciiTheme="majorBidi" w:hAnsiTheme="majorBidi" w:cstheme="majorBidi"/>
          <w:szCs w:val="24"/>
          <w:lang w:val="en-US"/>
        </w:rPr>
        <w:t>le</w:t>
      </w:r>
      <w:r w:rsidR="00EC2EE1">
        <w:rPr>
          <w:rFonts w:asciiTheme="majorBidi" w:hAnsiTheme="majorBidi" w:cstheme="majorBidi"/>
          <w:szCs w:val="24"/>
        </w:rPr>
        <w:t xml:space="preserve"> 10</w:t>
      </w:r>
      <w:r w:rsidRPr="002B5ACF">
        <w:rPr>
          <w:rFonts w:asciiTheme="majorBidi" w:hAnsiTheme="majorBidi" w:cstheme="majorBidi"/>
          <w:szCs w:val="24"/>
        </w:rPr>
        <w:t xml:space="preserve"> </w:t>
      </w:r>
      <w:r w:rsidRPr="002B5ACF">
        <w:rPr>
          <w:rFonts w:asciiTheme="majorBidi" w:hAnsiTheme="majorBidi" w:cstheme="majorBidi"/>
          <w:szCs w:val="24"/>
          <w:lang w:val="en-US"/>
        </w:rPr>
        <w:t>The Patients’ Characteristics in the</w:t>
      </w:r>
      <w:r w:rsidRPr="002B5ACF">
        <w:rPr>
          <w:rFonts w:asciiTheme="majorBidi" w:hAnsiTheme="majorBidi" w:cstheme="majorBidi"/>
          <w:szCs w:val="24"/>
        </w:rPr>
        <w:t xml:space="preserve"> </w:t>
      </w:r>
      <w:r w:rsidRPr="002B5ACF">
        <w:rPr>
          <w:rFonts w:asciiTheme="majorBidi" w:hAnsiTheme="majorBidi" w:cstheme="majorBidi"/>
          <w:szCs w:val="24"/>
          <w:lang w:val="en-US"/>
        </w:rPr>
        <w:t>‘</w:t>
      </w:r>
      <w:r w:rsidRPr="002B5ACF">
        <w:rPr>
          <w:rFonts w:asciiTheme="majorBidi" w:hAnsiTheme="majorBidi" w:cstheme="majorBidi"/>
          <w:iCs w:val="0"/>
          <w:szCs w:val="24"/>
        </w:rPr>
        <w:t>Adverse Event</w:t>
      </w:r>
      <w:r w:rsidRPr="002B5ACF">
        <w:rPr>
          <w:rFonts w:asciiTheme="majorBidi" w:hAnsiTheme="majorBidi" w:cstheme="majorBidi"/>
          <w:iCs w:val="0"/>
          <w:szCs w:val="24"/>
          <w:lang w:val="en-US"/>
        </w:rPr>
        <w:t>s’ Category</w:t>
      </w:r>
    </w:p>
    <w:tbl>
      <w:tblPr>
        <w:tblW w:w="9039" w:type="dxa"/>
        <w:tblBorders>
          <w:top w:val="single" w:sz="4" w:space="0" w:color="auto"/>
          <w:bottom w:val="single" w:sz="4" w:space="0" w:color="auto"/>
        </w:tblBorders>
        <w:tblLook w:val="04A0" w:firstRow="1" w:lastRow="0" w:firstColumn="1" w:lastColumn="0" w:noHBand="0" w:noVBand="1"/>
      </w:tblPr>
      <w:tblGrid>
        <w:gridCol w:w="510"/>
        <w:gridCol w:w="977"/>
        <w:gridCol w:w="910"/>
        <w:gridCol w:w="1230"/>
        <w:gridCol w:w="1283"/>
        <w:gridCol w:w="1093"/>
        <w:gridCol w:w="3036"/>
      </w:tblGrid>
      <w:tr w:rsidR="00D119C1" w:rsidRPr="002B5ACF" w:rsidTr="00D119C1">
        <w:tc>
          <w:tcPr>
            <w:tcW w:w="510"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No</w:t>
            </w:r>
          </w:p>
        </w:tc>
        <w:tc>
          <w:tcPr>
            <w:tcW w:w="977"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Subjects</w:t>
            </w:r>
          </w:p>
        </w:tc>
        <w:tc>
          <w:tcPr>
            <w:tcW w:w="910"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Age</w:t>
            </w:r>
          </w:p>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(years old)</w:t>
            </w:r>
          </w:p>
        </w:tc>
        <w:tc>
          <w:tcPr>
            <w:tcW w:w="1230"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Research Duration</w:t>
            </w:r>
          </w:p>
        </w:tc>
        <w:tc>
          <w:tcPr>
            <w:tcW w:w="1283"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Group</w:t>
            </w:r>
          </w:p>
        </w:tc>
        <w:tc>
          <w:tcPr>
            <w:tcW w:w="1093"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 xml:space="preserve">Initial CD4 </w:t>
            </w:r>
          </w:p>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color w:val="000000" w:themeColor="text1"/>
                <w:sz w:val="20"/>
                <w:szCs w:val="20"/>
              </w:rPr>
              <w:t>(sel/µL)</w:t>
            </w:r>
          </w:p>
        </w:tc>
        <w:tc>
          <w:tcPr>
            <w:tcW w:w="3036" w:type="dxa"/>
            <w:tcBorders>
              <w:top w:val="single" w:sz="4" w:space="0" w:color="auto"/>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b/>
                <w:color w:val="000000" w:themeColor="text1"/>
                <w:sz w:val="20"/>
                <w:szCs w:val="20"/>
              </w:rPr>
            </w:pPr>
            <w:r w:rsidRPr="002B5ACF">
              <w:rPr>
                <w:rFonts w:asciiTheme="majorBidi" w:eastAsia="Calibri" w:hAnsiTheme="majorBidi" w:cstheme="majorBidi"/>
                <w:b/>
                <w:color w:val="000000" w:themeColor="text1"/>
                <w:sz w:val="20"/>
                <w:szCs w:val="20"/>
              </w:rPr>
              <w:t>Events</w:t>
            </w:r>
          </w:p>
        </w:tc>
      </w:tr>
      <w:tr w:rsidR="00D119C1" w:rsidRPr="002B5ACF" w:rsidTr="00D119C1">
        <w:tc>
          <w:tcPr>
            <w:tcW w:w="510"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1</w:t>
            </w:r>
          </w:p>
        </w:tc>
        <w:tc>
          <w:tcPr>
            <w:tcW w:w="977"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F</w:t>
            </w:r>
          </w:p>
        </w:tc>
        <w:tc>
          <w:tcPr>
            <w:tcW w:w="910"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48</w:t>
            </w:r>
          </w:p>
        </w:tc>
        <w:tc>
          <w:tcPr>
            <w:tcW w:w="1230"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2 days</w:t>
            </w:r>
          </w:p>
        </w:tc>
        <w:tc>
          <w:tcPr>
            <w:tcW w:w="1283"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Propolis</w:t>
            </w:r>
          </w:p>
        </w:tc>
        <w:tc>
          <w:tcPr>
            <w:tcW w:w="1093"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94</w:t>
            </w:r>
          </w:p>
        </w:tc>
        <w:tc>
          <w:tcPr>
            <w:tcW w:w="3036" w:type="dxa"/>
            <w:tcBorders>
              <w:top w:val="single" w:sz="4" w:space="0" w:color="auto"/>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lang w:val="en-US"/>
              </w:rPr>
            </w:pPr>
            <w:r w:rsidRPr="002B5ACF">
              <w:rPr>
                <w:rFonts w:asciiTheme="majorBidi" w:eastAsia="Calibri" w:hAnsiTheme="majorBidi" w:cstheme="majorBidi"/>
                <w:color w:val="000000" w:themeColor="text1"/>
                <w:sz w:val="20"/>
                <w:szCs w:val="20"/>
              </w:rPr>
              <w:t>Nausea, vomiting, increased heart rate</w:t>
            </w:r>
          </w:p>
        </w:tc>
      </w:tr>
      <w:tr w:rsidR="00D119C1" w:rsidRPr="002B5ACF" w:rsidTr="00D119C1">
        <w:tc>
          <w:tcPr>
            <w:tcW w:w="51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2</w:t>
            </w:r>
          </w:p>
        </w:tc>
        <w:tc>
          <w:tcPr>
            <w:tcW w:w="977"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M</w:t>
            </w:r>
          </w:p>
        </w:tc>
        <w:tc>
          <w:tcPr>
            <w:tcW w:w="91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51</w:t>
            </w:r>
          </w:p>
        </w:tc>
        <w:tc>
          <w:tcPr>
            <w:tcW w:w="123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8 weeks</w:t>
            </w:r>
          </w:p>
        </w:tc>
        <w:tc>
          <w:tcPr>
            <w:tcW w:w="1283"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Propolis</w:t>
            </w:r>
          </w:p>
        </w:tc>
        <w:tc>
          <w:tcPr>
            <w:tcW w:w="1093"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685</w:t>
            </w:r>
          </w:p>
        </w:tc>
        <w:tc>
          <w:tcPr>
            <w:tcW w:w="3036"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lang w:val="en-US"/>
              </w:rPr>
            </w:pPr>
            <w:r w:rsidRPr="002B5ACF">
              <w:rPr>
                <w:rFonts w:asciiTheme="majorBidi" w:eastAsia="Calibri" w:hAnsiTheme="majorBidi" w:cstheme="majorBidi"/>
                <w:color w:val="000000" w:themeColor="text1"/>
                <w:sz w:val="20"/>
                <w:szCs w:val="20"/>
              </w:rPr>
              <w:t>Skin rash and hives (urticaria)</w:t>
            </w:r>
          </w:p>
        </w:tc>
      </w:tr>
      <w:tr w:rsidR="00D119C1" w:rsidRPr="002B5ACF" w:rsidTr="00D119C1">
        <w:tc>
          <w:tcPr>
            <w:tcW w:w="51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3</w:t>
            </w:r>
          </w:p>
        </w:tc>
        <w:tc>
          <w:tcPr>
            <w:tcW w:w="977"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F</w:t>
            </w:r>
          </w:p>
        </w:tc>
        <w:tc>
          <w:tcPr>
            <w:tcW w:w="91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30</w:t>
            </w:r>
          </w:p>
        </w:tc>
        <w:tc>
          <w:tcPr>
            <w:tcW w:w="1230"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3 months</w:t>
            </w:r>
          </w:p>
        </w:tc>
        <w:tc>
          <w:tcPr>
            <w:tcW w:w="1283"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Propolis</w:t>
            </w:r>
          </w:p>
        </w:tc>
        <w:tc>
          <w:tcPr>
            <w:tcW w:w="1093"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130</w:t>
            </w:r>
          </w:p>
        </w:tc>
        <w:tc>
          <w:tcPr>
            <w:tcW w:w="3036" w:type="dxa"/>
            <w:tcBorders>
              <w:top w:val="nil"/>
              <w:left w:val="nil"/>
              <w:bottom w:val="nil"/>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Cough, increased heart rate</w:t>
            </w:r>
          </w:p>
        </w:tc>
      </w:tr>
      <w:tr w:rsidR="00D119C1" w:rsidRPr="002B5ACF" w:rsidTr="00D119C1">
        <w:tc>
          <w:tcPr>
            <w:tcW w:w="510"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4</w:t>
            </w:r>
          </w:p>
        </w:tc>
        <w:tc>
          <w:tcPr>
            <w:tcW w:w="977"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M</w:t>
            </w:r>
          </w:p>
        </w:tc>
        <w:tc>
          <w:tcPr>
            <w:tcW w:w="910"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36</w:t>
            </w:r>
          </w:p>
        </w:tc>
        <w:tc>
          <w:tcPr>
            <w:tcW w:w="1230"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5 months</w:t>
            </w:r>
          </w:p>
        </w:tc>
        <w:tc>
          <w:tcPr>
            <w:tcW w:w="1283"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Placebo</w:t>
            </w:r>
          </w:p>
        </w:tc>
        <w:tc>
          <w:tcPr>
            <w:tcW w:w="1093"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45</w:t>
            </w:r>
          </w:p>
        </w:tc>
        <w:tc>
          <w:tcPr>
            <w:tcW w:w="3036" w:type="dxa"/>
            <w:tcBorders>
              <w:top w:val="nil"/>
              <w:left w:val="nil"/>
              <w:bottom w:val="single" w:sz="4" w:space="0" w:color="auto"/>
              <w:right w:val="nil"/>
            </w:tcBorders>
            <w:vAlign w:val="center"/>
            <w:hideMark/>
          </w:tcPr>
          <w:p w:rsidR="00D119C1" w:rsidRPr="002B5ACF" w:rsidRDefault="00D119C1" w:rsidP="00D119C1">
            <w:pPr>
              <w:spacing w:after="0" w:line="240" w:lineRule="auto"/>
              <w:jc w:val="both"/>
              <w:rPr>
                <w:rFonts w:asciiTheme="majorBidi" w:eastAsia="Calibri" w:hAnsiTheme="majorBidi" w:cstheme="majorBidi"/>
                <w:color w:val="000000" w:themeColor="text1"/>
                <w:sz w:val="20"/>
                <w:szCs w:val="20"/>
              </w:rPr>
            </w:pPr>
            <w:r w:rsidRPr="002B5ACF">
              <w:rPr>
                <w:rFonts w:asciiTheme="majorBidi" w:eastAsia="Calibri" w:hAnsiTheme="majorBidi" w:cstheme="majorBidi"/>
                <w:color w:val="000000" w:themeColor="text1"/>
                <w:sz w:val="20"/>
                <w:szCs w:val="20"/>
              </w:rPr>
              <w:t>Lung Infection</w:t>
            </w:r>
          </w:p>
        </w:tc>
      </w:tr>
    </w:tbl>
    <w:p w:rsidR="005F56A3" w:rsidRPr="002B5ACF" w:rsidRDefault="00D119C1" w:rsidP="005F56A3">
      <w:pPr>
        <w:spacing w:line="240" w:lineRule="auto"/>
        <w:jc w:val="both"/>
        <w:rPr>
          <w:rFonts w:ascii="Times New Roman" w:eastAsia="Calibri" w:hAnsi="Times New Roman" w:cs="Times New Roman"/>
          <w:color w:val="000000" w:themeColor="text1"/>
          <w:sz w:val="24"/>
          <w:szCs w:val="24"/>
        </w:rPr>
      </w:pPr>
      <w:r w:rsidRPr="002B5ACF">
        <w:rPr>
          <w:rFonts w:asciiTheme="majorBidi" w:hAnsiTheme="majorBidi" w:cstheme="majorBidi"/>
          <w:color w:val="000000" w:themeColor="text1"/>
          <w:sz w:val="24"/>
          <w:szCs w:val="24"/>
        </w:rPr>
        <w:t>F: female, M: male</w:t>
      </w:r>
    </w:p>
    <w:p w:rsidR="00504ACD" w:rsidRPr="002B5ACF" w:rsidRDefault="00504ACD" w:rsidP="005F56A3">
      <w:pPr>
        <w:spacing w:line="240" w:lineRule="auto"/>
        <w:ind w:firstLine="567"/>
        <w:jc w:val="both"/>
        <w:rPr>
          <w:rFonts w:ascii="Times New Roman" w:hAnsi="Times New Roman" w:cs="Times New Roman"/>
          <w:color w:val="000000" w:themeColor="text1"/>
          <w:sz w:val="24"/>
          <w:szCs w:val="24"/>
        </w:rPr>
        <w:sectPr w:rsidR="00504ACD" w:rsidRPr="002B5ACF" w:rsidSect="002667C6">
          <w:type w:val="continuous"/>
          <w:pgSz w:w="11906" w:h="16838"/>
          <w:pgMar w:top="1440" w:right="1440" w:bottom="1440" w:left="1440" w:header="708" w:footer="708" w:gutter="0"/>
          <w:cols w:space="708"/>
          <w:docGrid w:linePitch="360"/>
        </w:sectPr>
      </w:pPr>
    </w:p>
    <w:p w:rsidR="00D119C1" w:rsidRPr="002B5ACF" w:rsidRDefault="00D119C1" w:rsidP="00D119C1">
      <w:p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lastRenderedPageBreak/>
        <w:t xml:space="preserve">The subject AE1, a 48-year old woman, felt nauseous, vomiting, and an increased heart rate after taking propolis 2 times. After propolis had been stopped, the symptoms got decreasing, and the patient did not receive any special therapy. The subject AE2, a 51-year old man, had complained to feel itchy and have hives (urticaria) on his neck and hands after consuming propolis for 8 weeks. Then, propolis was stopped and his condition got better with antihistamine therapy. Meanwhile, the subject AE3, a 35-year old woman, had complained to cough and have an increased heart rate after taking propolis for 10 weeks. She stopped taking propolis and she got better without any special therapy. The symptoms assumed to become the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i/>
          <w:color w:val="000000" w:themeColor="text1"/>
          <w:sz w:val="24"/>
          <w:szCs w:val="24"/>
        </w:rPr>
        <w:t xml:space="preserve"> </w:t>
      </w:r>
      <w:r w:rsidRPr="002B5ACF">
        <w:rPr>
          <w:rFonts w:asciiTheme="majorBidi" w:hAnsiTheme="majorBidi" w:cstheme="majorBidi"/>
          <w:iCs/>
          <w:color w:val="000000" w:themeColor="text1"/>
          <w:sz w:val="24"/>
          <w:szCs w:val="24"/>
        </w:rPr>
        <w:t xml:space="preserve">stated above </w:t>
      </w:r>
      <w:r w:rsidRPr="002B5ACF">
        <w:rPr>
          <w:rFonts w:asciiTheme="majorBidi" w:hAnsiTheme="majorBidi" w:cstheme="majorBidi"/>
          <w:iCs/>
          <w:color w:val="000000" w:themeColor="text1"/>
          <w:sz w:val="24"/>
          <w:szCs w:val="24"/>
        </w:rPr>
        <w:lastRenderedPageBreak/>
        <w:t xml:space="preserve">did not threaten the subjects’ lives </w:t>
      </w:r>
      <w:r w:rsidRPr="002B5ACF">
        <w:rPr>
          <w:rFonts w:asciiTheme="majorBidi" w:hAnsiTheme="majorBidi" w:cstheme="majorBidi"/>
          <w:color w:val="000000" w:themeColor="text1"/>
          <w:sz w:val="24"/>
          <w:szCs w:val="24"/>
        </w:rPr>
        <w:t xml:space="preserve">and the subjects were good until the research ended. A subject from the placebo group, a 32-year old man, experienced lung infection assumed as </w:t>
      </w:r>
      <w:r w:rsidRPr="002B5ACF">
        <w:rPr>
          <w:rFonts w:asciiTheme="majorBidi" w:hAnsiTheme="majorBidi" w:cstheme="majorBidi"/>
          <w:iCs/>
          <w:color w:val="000000" w:themeColor="text1"/>
          <w:sz w:val="24"/>
          <w:szCs w:val="24"/>
        </w:rPr>
        <w:t xml:space="preserve">Pneumocystis jirovecii pneumonia </w:t>
      </w:r>
      <w:r w:rsidRPr="002B5ACF">
        <w:rPr>
          <w:rFonts w:asciiTheme="majorBidi" w:hAnsiTheme="majorBidi" w:cstheme="majorBidi"/>
          <w:color w:val="000000" w:themeColor="text1"/>
          <w:sz w:val="24"/>
          <w:szCs w:val="24"/>
        </w:rPr>
        <w:t xml:space="preserve">(PCP) and he died after having treatment for 3 days in RS. Dr. Soetomo. </w:t>
      </w:r>
    </w:p>
    <w:p w:rsidR="00D119C1" w:rsidRPr="002B5ACF" w:rsidRDefault="00D119C1" w:rsidP="00D119C1">
      <w:pPr>
        <w:spacing w:after="0" w:line="240" w:lineRule="auto"/>
        <w:jc w:val="both"/>
        <w:rPr>
          <w:rFonts w:asciiTheme="majorBidi" w:hAnsiTheme="majorBidi" w:cstheme="majorBidi"/>
          <w:b/>
          <w:color w:val="000000" w:themeColor="text1"/>
          <w:sz w:val="24"/>
          <w:szCs w:val="24"/>
          <w:lang w:val="en-US"/>
        </w:rPr>
      </w:pPr>
    </w:p>
    <w:p w:rsidR="00D119C1" w:rsidRPr="002B5ACF" w:rsidRDefault="00D119C1" w:rsidP="00D119C1">
      <w:pPr>
        <w:spacing w:after="0" w:line="240" w:lineRule="auto"/>
        <w:jc w:val="both"/>
        <w:rPr>
          <w:rFonts w:asciiTheme="majorBidi" w:hAnsiTheme="majorBidi" w:cstheme="majorBidi"/>
          <w:b/>
          <w:color w:val="000000" w:themeColor="text1"/>
          <w:sz w:val="24"/>
          <w:szCs w:val="24"/>
        </w:rPr>
      </w:pPr>
      <w:r w:rsidRPr="002B5ACF">
        <w:rPr>
          <w:rFonts w:asciiTheme="majorBidi" w:hAnsiTheme="majorBidi" w:cstheme="majorBidi"/>
          <w:b/>
          <w:color w:val="000000" w:themeColor="text1"/>
          <w:sz w:val="24"/>
          <w:szCs w:val="24"/>
        </w:rPr>
        <w:t>DISCUSSION</w:t>
      </w:r>
      <w:bookmarkStart w:id="14" w:name="_Toc496793251"/>
    </w:p>
    <w:p w:rsidR="00D119C1" w:rsidRPr="002B5ACF" w:rsidRDefault="00D119C1" w:rsidP="00D119C1">
      <w:pPr>
        <w:spacing w:after="0" w:line="240" w:lineRule="auto"/>
        <w:jc w:val="both"/>
        <w:rPr>
          <w:rFonts w:asciiTheme="majorBidi" w:hAnsiTheme="majorBidi" w:cstheme="majorBidi"/>
          <w:b/>
          <w:bCs/>
          <w:color w:val="000000" w:themeColor="text1"/>
          <w:sz w:val="24"/>
          <w:szCs w:val="24"/>
          <w:lang w:val="en-US"/>
        </w:rPr>
      </w:pPr>
      <w:r w:rsidRPr="002B5ACF">
        <w:rPr>
          <w:rFonts w:asciiTheme="majorBidi" w:hAnsiTheme="majorBidi" w:cstheme="majorBidi"/>
          <w:b/>
          <w:bCs/>
          <w:color w:val="000000" w:themeColor="text1"/>
          <w:szCs w:val="24"/>
          <w:lang w:val="en-US"/>
        </w:rPr>
        <w:t>The Research Subjects’ Characteristics</w:t>
      </w:r>
      <w:bookmarkEnd w:id="14"/>
    </w:p>
    <w:p w:rsidR="00345540"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subjects in this research were the population of patients living with HIV stage 1 and 2 who came to have a routine medical appointment to the polyclinic of HIV/AIDS in RSDS with the detail as follows: the average age of 36.8 years old for propolis group and 37.1 years old for the placebo group, the age distribution of </w:t>
      </w:r>
      <w:r w:rsidRPr="002B5ACF">
        <w:rPr>
          <w:rFonts w:asciiTheme="majorBidi" w:hAnsiTheme="majorBidi" w:cstheme="majorBidi"/>
          <w:color w:val="000000" w:themeColor="text1"/>
          <w:sz w:val="24"/>
          <w:szCs w:val="24"/>
        </w:rPr>
        <w:lastRenderedPageBreak/>
        <w:t>between 18 years old to 51 years old, and the male and female ratio was 1:1</w:t>
      </w:r>
      <w:bookmarkStart w:id="15" w:name="_Hlk481320459"/>
      <w:r w:rsidRPr="002B5ACF">
        <w:rPr>
          <w:rFonts w:asciiTheme="majorBidi" w:hAnsiTheme="majorBidi" w:cstheme="majorBidi"/>
          <w:color w:val="000000" w:themeColor="text1"/>
          <w:sz w:val="24"/>
          <w:szCs w:val="24"/>
        </w:rPr>
        <w:t>. A study by Simanjuntak (2010) conducted in Medan also reported the same findings, whereby the age group of 25-44 years old was the most frequent age group for patients living with HIV, namely around 78.3% with the male and female ratio was 3:1</w:t>
      </w:r>
      <w:r w:rsidR="00B0162A">
        <w:rPr>
          <w:rFonts w:asciiTheme="majorBidi" w:hAnsiTheme="majorBidi" w:cstheme="majorBidi"/>
          <w:color w:val="000000" w:themeColor="text1"/>
          <w:sz w:val="24"/>
          <w:szCs w:val="24"/>
        </w:rPr>
        <w:t xml:space="preserve"> (Simajuntak, 2010)</w:t>
      </w:r>
      <w:r w:rsidRPr="002B5ACF">
        <w:rPr>
          <w:rFonts w:asciiTheme="majorBidi" w:hAnsiTheme="majorBidi" w:cstheme="majorBidi"/>
          <w:color w:val="000000" w:themeColor="text1"/>
          <w:sz w:val="24"/>
          <w:szCs w:val="24"/>
        </w:rPr>
        <w:t xml:space="preserve">. The report for HIV/AIDS situation from the Minister of Health in 2016 mentioned that the highest percentage of HIV infection was at the age group of 24-49 years old (70%) </w:t>
      </w:r>
      <w:bookmarkEnd w:id="15"/>
      <w:r w:rsidRPr="002B5ACF">
        <w:rPr>
          <w:rFonts w:asciiTheme="majorBidi" w:hAnsiTheme="majorBidi" w:cstheme="majorBidi"/>
          <w:color w:val="000000" w:themeColor="text1"/>
          <w:sz w:val="24"/>
          <w:szCs w:val="24"/>
        </w:rPr>
        <w:t>with the male and female ratio was 2:1</w:t>
      </w:r>
      <w:r w:rsidR="00B0162A">
        <w:rPr>
          <w:rFonts w:asciiTheme="majorBidi" w:hAnsiTheme="majorBidi" w:cstheme="majorBidi"/>
          <w:color w:val="000000" w:themeColor="text1"/>
          <w:sz w:val="24"/>
          <w:szCs w:val="24"/>
        </w:rPr>
        <w:t xml:space="preserve"> (Kemenkes, 2016)</w:t>
      </w:r>
      <w:r w:rsidRPr="002B5ACF">
        <w:rPr>
          <w:rFonts w:asciiTheme="majorBidi" w:hAnsiTheme="majorBidi" w:cstheme="majorBidi"/>
          <w:color w:val="000000" w:themeColor="text1"/>
          <w:sz w:val="24"/>
          <w:szCs w:val="24"/>
        </w:rPr>
        <w:t xml:space="preserve">. This shows that the age distribution of the research subjects was in line with the age group having the highest rate for HIV infection in Indonesia. It </w:t>
      </w:r>
      <w:r w:rsidR="009C31F6" w:rsidRPr="002B5ACF">
        <w:rPr>
          <w:rFonts w:asciiTheme="majorBidi" w:hAnsiTheme="majorBidi" w:cstheme="majorBidi"/>
          <w:color w:val="000000" w:themeColor="text1"/>
          <w:sz w:val="24"/>
          <w:szCs w:val="24"/>
          <w:lang w:val="en-US"/>
        </w:rPr>
        <w:t>was</w:t>
      </w:r>
      <w:r w:rsidRPr="002B5ACF">
        <w:rPr>
          <w:rFonts w:asciiTheme="majorBidi" w:hAnsiTheme="majorBidi" w:cstheme="majorBidi"/>
          <w:color w:val="000000" w:themeColor="text1"/>
          <w:sz w:val="24"/>
          <w:szCs w:val="24"/>
        </w:rPr>
        <w:t xml:space="preserve"> in line with the demographic data for the average age of the patients living with HIV in Asia, namely 37.07 years old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&lt;EndNote&gt;&lt;Cite&gt;&lt;Author&gt;Petoumenos&lt;/Author&gt;&lt;Year&gt;2017&lt;/Year&gt;&lt;RecNum&gt;213&lt;/RecNum&gt;&lt;DisplayText&gt;(Petoumenos&lt;style face="italic"&gt; et al.&lt;/style&gt;, 2017)&lt;/DisplayText&gt;&lt;record&gt;&lt;rec-number&gt;213&lt;/rec-number&gt;&lt;foreign-keys&gt;&lt;key app="EN" db-id="5rrreswpz5rwzcedewtp2fzovd9rpe205vsv" timestamp="1492129208"&gt;213&lt;/key&gt;&lt;/foreign-keys&gt;&lt;ref-type name="Journal Article"&gt;17&lt;/ref-type&gt;&lt;contributors&gt;&lt;authors&gt;&lt;author&gt;Kathy Petoumenos&lt;/author&gt;&lt;author&gt;Jun Yong Choi&lt;/author&gt;&lt;author&gt;Jennifer Hoy&lt;/author&gt;&lt;author&gt;Sasisopin Kiertiburanakul&lt;/author&gt;&lt;author&gt;Oon Tek Ng&lt;/author&gt;&lt;author&gt;Mark Boyd&lt;/author&gt;&lt;author&gt;Reena Rajasuriar&lt;/author&gt;&lt;author&gt;Matthew Law&lt;/author&gt;&lt;/authors&gt;&lt;/contributors&gt;&lt;titles&gt;&lt;title&gt;CD4:CD8 ratio comparison between cohorts of HIV-positive Asians and Caucasians upon commencement of antiretroviral therapy&lt;/title&gt;&lt;secondary-title&gt;Antiviral Therapy&lt;/secondary-title&gt;&lt;/titles&gt;&lt;periodical&gt;&lt;full-title&gt;Antiviral Therapy&lt;/full-title&gt;&lt;/periodical&gt;&lt;pages&gt;1-19&lt;/pages&gt;&lt;dates&gt;&lt;year&gt;2017&lt;/year&gt;&lt;/dates&gt;&lt;isbn&gt;2040-2058&lt;/isbn&gt;&lt;urls&gt;&lt;/urls&gt;&lt;/record&gt;&lt;/Cite&gt;&lt;/EndNote&gt;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12" w:anchor="_ENREF_61" w:tooltip="Petoumenos, 2017 #213" w:history="1">
        <w:r w:rsidRPr="002B5ACF">
          <w:rPr>
            <w:rStyle w:val="Hyperlink"/>
            <w:rFonts w:asciiTheme="majorBidi" w:hAnsiTheme="majorBidi" w:cstheme="majorBidi"/>
            <w:noProof/>
            <w:color w:val="000000" w:themeColor="text1"/>
            <w:szCs w:val="24"/>
            <w:u w:val="none"/>
          </w:rPr>
          <w:t>Petoumenos</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2017</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w:t>
      </w:r>
    </w:p>
    <w:p w:rsidR="00D119C1" w:rsidRPr="002B5ACF"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difference of male and female ration in this research might be caused by the few numbers of the sample being involved and the sampling method done consecutively, whereby the sample was taken based on the patient visit to the polyclinic and the patients’ genders who visited the polyclinic were unpredictable, whether they are females or males. The research subjects’ educational levels were mostly senior high level. It is in line with a study by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&lt;EndNote&gt;&lt;Cite&gt;&lt;Author&gt;Parwati Merati&lt;/Author&gt;&lt;Year&gt;2008&lt;/Year&gt;&lt;RecNum&gt;202&lt;/RecNum&gt;&lt;DisplayText&gt;(Parwati Merati&lt;style face="italic"&gt; et al.&lt;/style&gt;, 2008)&lt;/DisplayText&gt;&lt;record&gt;&lt;rec-number&gt;202&lt;/rec-number&gt;&lt;foreign-keys&gt;&lt;key app="EN" db-id="5rrreswpz5rwzcedewtp2fzovd9rpe205vsv" timestamp="1489290165"&gt;202&lt;/key&gt;&lt;/foreign-keys&gt;&lt;ref-type name="Journal Article"&gt;17&lt;/ref-type&gt;&lt;contributors&gt;&lt;authors&gt;&lt;author&gt;Parwati Merati, Tuti&lt;/author&gt;&lt;author&gt;Ryan, Claire&lt;/author&gt;&lt;author&gt;Turnbul, Shannon&lt;/author&gt;&lt;author&gt;Wirawan, DN&lt;/author&gt;&lt;author&gt;Otto, Brad&lt;/author&gt;&lt;author&gt;Bakta, I&lt;/author&gt;&lt;/authors&gt;&lt;/contributors&gt;&lt;titles&gt;&lt;title&gt;Subtipe HIV-1 di beberapa daerah di Indonesia dan perannya sebagai petunjuk dinamika epidemi HIV&lt;/title&gt;&lt;secondary-title&gt;Indonesian Journal of Biomedical Sciences&lt;/secondary-title&gt;&lt;/titles&gt;&lt;periodical&gt;&lt;full-title&gt;Indonesian Journal of Biomedical Sciences&lt;/full-title&gt;&lt;/periodical&gt;&lt;volume&gt;2&lt;/volume&gt;&lt;number&gt;2&lt;/number&gt;&lt;dates&gt;&lt;year&gt;2008&lt;/year&gt;&lt;/dates&gt;&lt;isbn&gt;2302-2906&lt;/isbn&gt;&lt;urls&gt;&lt;/urls&gt;&lt;/record&gt;&lt;/Cite&gt;&lt;/EndNote&gt;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13" w:anchor="_ENREF_59" w:tooltip="Parwati Merati, 2008 #202" w:history="1">
        <w:r w:rsidRPr="002B5ACF">
          <w:rPr>
            <w:rStyle w:val="Hyperlink"/>
            <w:rFonts w:asciiTheme="majorBidi" w:hAnsiTheme="majorBidi" w:cstheme="majorBidi"/>
            <w:noProof/>
            <w:color w:val="000000" w:themeColor="text1"/>
            <w:szCs w:val="24"/>
            <w:u w:val="none"/>
          </w:rPr>
          <w:t>Parwati Merati</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2008</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that conducted a study on the HIV subtype in Indonesia; it was found that 70% of the respondents were senior high graduates.</w:t>
      </w:r>
    </w:p>
    <w:p w:rsidR="00D119C1" w:rsidRPr="002B5ACF" w:rsidRDefault="00D119C1" w:rsidP="00D119C1">
      <w:pPr>
        <w:pStyle w:val="Heading3"/>
        <w:numPr>
          <w:ilvl w:val="0"/>
          <w:numId w:val="0"/>
        </w:numPr>
        <w:spacing w:line="240" w:lineRule="auto"/>
        <w:ind w:left="720" w:hanging="720"/>
        <w:rPr>
          <w:rFonts w:asciiTheme="majorBidi" w:hAnsiTheme="majorBidi" w:cstheme="majorBidi"/>
        </w:rPr>
      </w:pPr>
      <w:bookmarkStart w:id="16" w:name="_Toc496793252"/>
    </w:p>
    <w:p w:rsidR="00D119C1" w:rsidRPr="002B5ACF" w:rsidRDefault="00D119C1" w:rsidP="00345540">
      <w:pPr>
        <w:pStyle w:val="Heading3"/>
        <w:numPr>
          <w:ilvl w:val="0"/>
          <w:numId w:val="0"/>
        </w:numPr>
        <w:spacing w:line="240" w:lineRule="auto"/>
        <w:rPr>
          <w:rFonts w:asciiTheme="majorBidi" w:hAnsiTheme="majorBidi" w:cstheme="majorBidi"/>
        </w:rPr>
      </w:pPr>
      <w:r w:rsidRPr="002B5ACF">
        <w:rPr>
          <w:rFonts w:asciiTheme="majorBidi" w:hAnsiTheme="majorBidi" w:cstheme="majorBidi"/>
        </w:rPr>
        <w:t>The Influence of</w:t>
      </w:r>
      <w:r w:rsidRPr="002B5ACF">
        <w:rPr>
          <w:rFonts w:asciiTheme="majorBidi" w:hAnsiTheme="majorBidi" w:cstheme="majorBidi"/>
          <w:lang w:val="id-ID"/>
        </w:rPr>
        <w:t xml:space="preserve"> Propoelix™ </w:t>
      </w:r>
      <w:r w:rsidRPr="002B5ACF">
        <w:rPr>
          <w:rFonts w:asciiTheme="majorBidi" w:hAnsiTheme="majorBidi" w:cstheme="majorBidi"/>
        </w:rPr>
        <w:t>on the Research Subjects’</w:t>
      </w:r>
      <w:r w:rsidRPr="002B5ACF">
        <w:rPr>
          <w:rFonts w:asciiTheme="majorBidi" w:hAnsiTheme="majorBidi" w:cstheme="majorBidi"/>
          <w:lang w:val="id-ID"/>
        </w:rPr>
        <w:t xml:space="preserve"> BMI</w:t>
      </w:r>
      <w:bookmarkEnd w:id="16"/>
    </w:p>
    <w:p w:rsidR="00D119C1" w:rsidRPr="002B5ACF" w:rsidRDefault="00D119C1" w:rsidP="00345540">
      <w:pPr>
        <w:pStyle w:val="ListParagraph"/>
        <w:spacing w:after="0" w:line="240" w:lineRule="auto"/>
        <w:ind w:left="0" w:firstLine="567"/>
        <w:jc w:val="both"/>
        <w:rPr>
          <w:rFonts w:asciiTheme="majorBidi" w:hAnsiTheme="majorBidi" w:cstheme="majorBidi"/>
          <w:color w:val="000000" w:themeColor="text1"/>
          <w:spacing w:val="-1"/>
          <w:sz w:val="24"/>
          <w:szCs w:val="24"/>
        </w:rPr>
      </w:pPr>
      <w:r w:rsidRPr="002B5ACF">
        <w:rPr>
          <w:rFonts w:asciiTheme="majorBidi" w:hAnsiTheme="majorBidi" w:cstheme="majorBidi"/>
          <w:color w:val="000000" w:themeColor="text1"/>
          <w:spacing w:val="-1"/>
          <w:sz w:val="24"/>
          <w:szCs w:val="24"/>
          <w:lang w:val="en-US"/>
        </w:rPr>
        <w:t xml:space="preserve">The analysis of the influence of supplementing propolis extract on the </w:t>
      </w:r>
      <w:r w:rsidRPr="002B5ACF">
        <w:rPr>
          <w:rFonts w:asciiTheme="majorBidi" w:hAnsiTheme="majorBidi" w:cstheme="majorBidi"/>
          <w:iCs/>
          <w:color w:val="000000" w:themeColor="text1"/>
          <w:spacing w:val="-1"/>
          <w:sz w:val="24"/>
          <w:szCs w:val="24"/>
        </w:rPr>
        <w:t>Body Mass Inde</w:t>
      </w:r>
      <w:r w:rsidRPr="002B5ACF">
        <w:rPr>
          <w:rFonts w:asciiTheme="majorBidi" w:hAnsiTheme="majorBidi" w:cstheme="majorBidi"/>
          <w:iCs/>
          <w:color w:val="000000" w:themeColor="text1"/>
          <w:spacing w:val="-1"/>
          <w:sz w:val="24"/>
          <w:szCs w:val="24"/>
          <w:lang w:val="en-US"/>
        </w:rPr>
        <w:t>x</w:t>
      </w:r>
      <w:r w:rsidRPr="002B5ACF">
        <w:rPr>
          <w:rFonts w:asciiTheme="majorBidi" w:hAnsiTheme="majorBidi" w:cstheme="majorBidi"/>
          <w:i/>
          <w:color w:val="000000" w:themeColor="text1"/>
          <w:spacing w:val="-1"/>
          <w:sz w:val="24"/>
          <w:szCs w:val="24"/>
          <w:lang w:val="en-US"/>
        </w:rPr>
        <w:t xml:space="preserve"> </w:t>
      </w:r>
      <w:r w:rsidRPr="002B5ACF">
        <w:rPr>
          <w:rFonts w:asciiTheme="majorBidi" w:hAnsiTheme="majorBidi" w:cstheme="majorBidi"/>
          <w:color w:val="000000" w:themeColor="text1"/>
          <w:spacing w:val="-1"/>
          <w:sz w:val="24"/>
          <w:szCs w:val="24"/>
        </w:rPr>
        <w:t xml:space="preserve">(BMI) </w:t>
      </w:r>
      <w:r w:rsidRPr="002B5ACF">
        <w:rPr>
          <w:rFonts w:asciiTheme="majorBidi" w:hAnsiTheme="majorBidi" w:cstheme="majorBidi"/>
          <w:color w:val="000000" w:themeColor="text1"/>
          <w:spacing w:val="-1"/>
          <w:sz w:val="24"/>
          <w:szCs w:val="24"/>
          <w:lang w:val="en-US"/>
        </w:rPr>
        <w:t>showed no significant difference in</w:t>
      </w:r>
      <w:r w:rsidRPr="002B5ACF">
        <w:rPr>
          <w:rFonts w:asciiTheme="majorBidi" w:hAnsiTheme="majorBidi" w:cstheme="majorBidi"/>
          <w:color w:val="000000" w:themeColor="text1"/>
          <w:spacing w:val="-1"/>
          <w:sz w:val="24"/>
          <w:szCs w:val="24"/>
        </w:rPr>
        <w:t xml:space="preserve"> </w:t>
      </w:r>
      <w:r w:rsidRPr="002B5ACF">
        <w:rPr>
          <w:rFonts w:asciiTheme="majorBidi" w:hAnsiTheme="majorBidi" w:cstheme="majorBidi"/>
          <w:color w:val="000000" w:themeColor="text1"/>
          <w:sz w:val="24"/>
          <w:szCs w:val="24"/>
        </w:rPr>
        <w:t xml:space="preserve">BMI </w:t>
      </w:r>
      <w:r w:rsidRPr="002B5ACF">
        <w:rPr>
          <w:rFonts w:asciiTheme="majorBidi" w:hAnsiTheme="majorBidi" w:cstheme="majorBidi"/>
          <w:color w:val="000000" w:themeColor="text1"/>
          <w:sz w:val="24"/>
          <w:szCs w:val="24"/>
          <w:lang w:val="en-US"/>
        </w:rPr>
        <w:t>at the beginning and the end of</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the research</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It shows that the use of propolis did not cause any decrease or increase in the bodyweight of the patients living with HIV who receive the</w:t>
      </w:r>
      <w:r w:rsidRPr="002B5ACF">
        <w:rPr>
          <w:rFonts w:asciiTheme="majorBidi" w:hAnsiTheme="majorBidi" w:cstheme="majorBidi"/>
          <w:color w:val="000000" w:themeColor="text1"/>
          <w:spacing w:val="-1"/>
          <w:sz w:val="24"/>
          <w:szCs w:val="24"/>
        </w:rPr>
        <w:t xml:space="preserve"> ARV</w:t>
      </w:r>
      <w:r w:rsidRPr="002B5ACF">
        <w:rPr>
          <w:rFonts w:asciiTheme="majorBidi" w:hAnsiTheme="majorBidi" w:cstheme="majorBidi"/>
          <w:color w:val="000000" w:themeColor="text1"/>
          <w:spacing w:val="-1"/>
          <w:sz w:val="24"/>
          <w:szCs w:val="24"/>
          <w:lang w:val="en-US"/>
        </w:rPr>
        <w:t xml:space="preserve"> treatment</w:t>
      </w:r>
      <w:r w:rsidRPr="002B5ACF">
        <w:rPr>
          <w:rFonts w:asciiTheme="majorBidi" w:hAnsiTheme="majorBidi" w:cstheme="majorBidi"/>
          <w:color w:val="000000" w:themeColor="text1"/>
          <w:spacing w:val="-1"/>
          <w:sz w:val="24"/>
          <w:szCs w:val="24"/>
        </w:rPr>
        <w:t xml:space="preserve">. </w:t>
      </w:r>
      <w:r w:rsidRPr="002B5ACF">
        <w:rPr>
          <w:rFonts w:asciiTheme="majorBidi" w:hAnsiTheme="majorBidi" w:cstheme="majorBidi"/>
          <w:color w:val="000000" w:themeColor="text1"/>
          <w:spacing w:val="-1"/>
          <w:sz w:val="24"/>
          <w:szCs w:val="24"/>
          <w:lang w:val="en-US"/>
        </w:rPr>
        <w:t xml:space="preserve">It is in </w:t>
      </w:r>
      <w:r w:rsidRPr="002B5ACF">
        <w:rPr>
          <w:rFonts w:asciiTheme="majorBidi" w:hAnsiTheme="majorBidi" w:cstheme="majorBidi"/>
          <w:color w:val="000000" w:themeColor="text1"/>
          <w:spacing w:val="-1"/>
          <w:sz w:val="24"/>
          <w:szCs w:val="24"/>
          <w:lang w:val="en-US"/>
        </w:rPr>
        <w:lastRenderedPageBreak/>
        <w:t xml:space="preserve">line with a study on giving propolis in patients with virus infections, indicating that there was no difference in BMI before and after supplementing propolis </w:t>
      </w:r>
      <w:r w:rsidR="00B82583" w:rsidRPr="002B5ACF">
        <w:rPr>
          <w:rFonts w:asciiTheme="majorBidi" w:hAnsiTheme="majorBidi" w:cstheme="majorBidi"/>
          <w:color w:val="000000" w:themeColor="text1"/>
          <w:spacing w:val="-1"/>
          <w:sz w:val="24"/>
          <w:szCs w:val="24"/>
        </w:rPr>
        <w:fldChar w:fldCharType="begin"/>
      </w:r>
      <w:r w:rsidRPr="002B5ACF">
        <w:rPr>
          <w:rFonts w:asciiTheme="majorBidi" w:hAnsiTheme="majorBidi" w:cstheme="majorBidi"/>
          <w:color w:val="000000" w:themeColor="text1"/>
          <w:spacing w:val="-1"/>
          <w:sz w:val="24"/>
          <w:szCs w:val="24"/>
        </w:rPr>
        <w:instrText xml:space="preserve"> ADDIN EN.CITE &lt;EndNote&gt;&lt;Cite&gt;&lt;Author&gt;Soroy&lt;/Author&gt;&lt;Year&gt;2013&lt;/Year&gt;&lt;RecNum&gt;77&lt;/RecNum&gt;&lt;DisplayText&gt;(Soroy&lt;style face="italic"&gt; et al.&lt;/style&gt;, 2013)&lt;/DisplayText&gt;&lt;record&gt;&lt;rec-number&gt;77&lt;/rec-number&gt;&lt;foreign-keys&gt;&lt;key app="EN" db-id="5rrreswpz5rwzcedewtp2fzovd9rpe205vsv" timestamp="1464103532"&gt;77&lt;/key&gt;&lt;/foreign-keys&gt;&lt;ref-type name="Journal Article"&gt;17&lt;/ref-type&gt;&lt;contributors&gt;&lt;authors&gt;&lt;author&gt;Soroy, Lardo&lt;/author&gt;&lt;author&gt;Bagus, Sulistyo&lt;/author&gt;&lt;author&gt;Yongkie, Iswandi Purnama&lt;/author&gt;&lt;author&gt;Djoko, Wibisono&lt;/author&gt;&lt;/authors&gt;&lt;/contributors&gt;&lt;titles&gt;&lt;title&gt;The effect of a unique propolis compound (Propoelix™) on clinical outcomes in patients with dengue hemorrhagic fever&lt;/title&gt;&lt;secondary-title&gt;Infection and Drug Resistance&lt;/secondary-title&gt;&lt;/titles&gt;&lt;periodical&gt;&lt;full-title&gt;Infection and drug resistance&lt;/full-title&gt;&lt;/periodical&gt;&lt;pages&gt;323-329&lt;/pages&gt;&lt;volume&gt;7&lt;/volume&gt;&lt;dates&gt;&lt;year&gt;2013&lt;/year&gt;&lt;/dates&gt;&lt;urls&gt;&lt;/urls&gt;&lt;/record&gt;&lt;/Cite&gt;&lt;/EndNote&gt;</w:instrText>
      </w:r>
      <w:r w:rsidR="00B82583" w:rsidRPr="002B5ACF">
        <w:rPr>
          <w:rFonts w:asciiTheme="majorBidi" w:hAnsiTheme="majorBidi" w:cstheme="majorBidi"/>
          <w:color w:val="000000" w:themeColor="text1"/>
          <w:spacing w:val="-1"/>
          <w:sz w:val="24"/>
          <w:szCs w:val="24"/>
        </w:rPr>
        <w:fldChar w:fldCharType="separate"/>
      </w:r>
      <w:r w:rsidRPr="002B5ACF">
        <w:rPr>
          <w:rFonts w:asciiTheme="majorBidi" w:hAnsiTheme="majorBidi" w:cstheme="majorBidi"/>
          <w:noProof/>
          <w:color w:val="000000" w:themeColor="text1"/>
          <w:spacing w:val="-1"/>
          <w:sz w:val="24"/>
          <w:szCs w:val="24"/>
        </w:rPr>
        <w:t>(</w:t>
      </w:r>
      <w:hyperlink r:id="rId14" w:anchor="_ENREF_71" w:tooltip="Soroy, 2013 #77" w:history="1">
        <w:r w:rsidRPr="002B5ACF">
          <w:rPr>
            <w:rStyle w:val="Hyperlink"/>
            <w:rFonts w:asciiTheme="majorBidi" w:hAnsiTheme="majorBidi" w:cstheme="majorBidi"/>
            <w:noProof/>
            <w:color w:val="000000" w:themeColor="text1"/>
            <w:spacing w:val="-1"/>
            <w:szCs w:val="24"/>
            <w:u w:val="none"/>
          </w:rPr>
          <w:t>Soroy</w:t>
        </w:r>
        <w:r w:rsidRPr="002B5ACF">
          <w:rPr>
            <w:rStyle w:val="Hyperlink"/>
            <w:rFonts w:asciiTheme="majorBidi" w:hAnsiTheme="majorBidi" w:cstheme="majorBidi"/>
            <w:i/>
            <w:noProof/>
            <w:color w:val="000000" w:themeColor="text1"/>
            <w:spacing w:val="-1"/>
            <w:szCs w:val="24"/>
            <w:u w:val="none"/>
          </w:rPr>
          <w:t xml:space="preserve"> et al.</w:t>
        </w:r>
        <w:r w:rsidRPr="002B5ACF">
          <w:rPr>
            <w:rStyle w:val="Hyperlink"/>
            <w:rFonts w:asciiTheme="majorBidi" w:hAnsiTheme="majorBidi" w:cstheme="majorBidi"/>
            <w:noProof/>
            <w:color w:val="000000" w:themeColor="text1"/>
            <w:spacing w:val="-1"/>
            <w:szCs w:val="24"/>
            <w:u w:val="none"/>
          </w:rPr>
          <w:t>, 2013</w:t>
        </w:r>
      </w:hyperlink>
      <w:r w:rsidRPr="002B5ACF">
        <w:rPr>
          <w:rFonts w:asciiTheme="majorBidi" w:hAnsiTheme="majorBidi" w:cstheme="majorBidi"/>
          <w:noProof/>
          <w:color w:val="000000" w:themeColor="text1"/>
          <w:spacing w:val="-1"/>
          <w:sz w:val="24"/>
          <w:szCs w:val="24"/>
        </w:rPr>
        <w:t>)</w:t>
      </w:r>
      <w:r w:rsidR="00B82583" w:rsidRPr="002B5ACF">
        <w:rPr>
          <w:rFonts w:asciiTheme="majorBidi" w:hAnsiTheme="majorBidi" w:cstheme="majorBidi"/>
          <w:color w:val="000000" w:themeColor="text1"/>
          <w:spacing w:val="-1"/>
          <w:sz w:val="24"/>
          <w:szCs w:val="24"/>
        </w:rPr>
        <w:fldChar w:fldCharType="end"/>
      </w:r>
      <w:r w:rsidRPr="002B5ACF">
        <w:rPr>
          <w:rFonts w:asciiTheme="majorBidi" w:hAnsiTheme="majorBidi" w:cstheme="majorBidi"/>
          <w:color w:val="000000" w:themeColor="text1"/>
          <w:spacing w:val="-1"/>
          <w:sz w:val="24"/>
          <w:szCs w:val="24"/>
        </w:rPr>
        <w:t>.</w:t>
      </w:r>
    </w:p>
    <w:p w:rsidR="00D119C1" w:rsidRPr="002B5ACF" w:rsidRDefault="00D119C1" w:rsidP="00D119C1">
      <w:pPr>
        <w:pStyle w:val="Heading2"/>
        <w:numPr>
          <w:ilvl w:val="0"/>
          <w:numId w:val="0"/>
        </w:numPr>
        <w:spacing w:before="0" w:line="240" w:lineRule="auto"/>
        <w:ind w:left="357" w:hanging="357"/>
        <w:rPr>
          <w:rFonts w:asciiTheme="majorBidi" w:hAnsiTheme="majorBidi"/>
          <w:szCs w:val="24"/>
          <w:lang w:val="en-US"/>
        </w:rPr>
      </w:pPr>
      <w:bookmarkStart w:id="17" w:name="_Toc496793253"/>
    </w:p>
    <w:p w:rsidR="00D119C1" w:rsidRPr="002B5ACF" w:rsidRDefault="00D119C1" w:rsidP="00345540">
      <w:pPr>
        <w:pStyle w:val="Heading2"/>
        <w:numPr>
          <w:ilvl w:val="0"/>
          <w:numId w:val="0"/>
        </w:numPr>
        <w:spacing w:before="0" w:line="240" w:lineRule="auto"/>
        <w:rPr>
          <w:rFonts w:asciiTheme="majorBidi" w:hAnsiTheme="majorBidi"/>
          <w:szCs w:val="24"/>
        </w:rPr>
      </w:pPr>
      <w:r w:rsidRPr="002B5ACF">
        <w:rPr>
          <w:rFonts w:asciiTheme="majorBidi" w:hAnsiTheme="majorBidi"/>
          <w:szCs w:val="24"/>
          <w:lang w:val="en-US"/>
        </w:rPr>
        <w:t>The Total</w:t>
      </w:r>
      <w:r w:rsidRPr="002B5ACF">
        <w:rPr>
          <w:rFonts w:asciiTheme="majorBidi" w:hAnsiTheme="majorBidi"/>
          <w:szCs w:val="24"/>
        </w:rPr>
        <w:t xml:space="preserve"> CD4</w:t>
      </w:r>
      <w:r w:rsidRPr="002B5ACF">
        <w:rPr>
          <w:rFonts w:asciiTheme="majorBidi" w:hAnsiTheme="majorBidi"/>
          <w:szCs w:val="24"/>
          <w:lang w:val="en-US"/>
        </w:rPr>
        <w:t xml:space="preserve"> in the Research Subjects</w:t>
      </w:r>
      <w:r w:rsidRPr="002B5ACF">
        <w:rPr>
          <w:rFonts w:asciiTheme="majorBidi" w:hAnsiTheme="majorBidi"/>
          <w:szCs w:val="24"/>
        </w:rPr>
        <w:t xml:space="preserve"> </w:t>
      </w:r>
      <w:r w:rsidRPr="002B5ACF">
        <w:rPr>
          <w:rFonts w:asciiTheme="majorBidi" w:hAnsiTheme="majorBidi"/>
          <w:szCs w:val="24"/>
          <w:lang w:val="en-US"/>
        </w:rPr>
        <w:t>before Treatment</w:t>
      </w:r>
      <w:r w:rsidRPr="002B5ACF">
        <w:rPr>
          <w:rFonts w:asciiTheme="majorBidi" w:hAnsiTheme="majorBidi"/>
          <w:szCs w:val="24"/>
        </w:rPr>
        <w:t xml:space="preserve"> </w:t>
      </w:r>
      <w:bookmarkEnd w:id="17"/>
    </w:p>
    <w:p w:rsidR="00D119C1" w:rsidRPr="002B5ACF"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At the beginning of the research, these research subjects had a total CD4 of 370.4 (at a range of 9-865) cells/µL in the propolis group and 373.3 (at a range of 48-821) cells/µL in the placebo group. The total CD4 was below the normal value. From the report in the previous studies, the normal mean score of total CD4 was 865 (at a range of 430-1740) cells/µL in the healthy population in India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&lt;EndNote&gt;&lt;Cite&gt;&lt;Author&gt;Uppal&lt;/Author&gt;&lt;Year&gt;2003&lt;/Year&gt;&lt;RecNum&gt;208&lt;/RecNum&gt;&lt;DisplayText&gt;(Uppal&lt;style face="italic"&gt; et al.&lt;/style&gt;, 2003)&lt;/DisplayText&gt;&lt;record&gt;&lt;rec-number&gt;208&lt;/rec-number&gt;&lt;foreign-keys&gt;&lt;key app="EN" db-id="5rrreswpz5rwzcedewtp2fzovd9rpe205vsv" timestamp="1489322072"&gt;208&lt;/key&gt;&lt;/foreign-keys&gt;&lt;ref-type name="Journal Article"&gt;17&lt;/ref-type&gt;&lt;contributors&gt;&lt;authors&gt;&lt;author&gt;Uppal, SS&lt;/author&gt;&lt;author&gt;Verma, Shashi&lt;/author&gt;&lt;author&gt;Dhot, PS&lt;/author&gt;&lt;/authors&gt;&lt;/contributors&gt;&lt;titles&gt;&lt;title&gt;Normal values of CD4 and CD8 lymphocyte subsets in healthy indian adults and the effects of sex, age, ethnicity, and smoking&lt;/title&gt;&lt;secondary-title&gt;Cytometry Part B: Clinical Cytometry&lt;/secondary-title&gt;&lt;/titles&gt;&lt;periodical&gt;&lt;full-title&gt;Cytometry Part B: Clinical Cytometry&lt;/full-title&gt;&lt;/periodical&gt;&lt;pages&gt;32-36&lt;/pages&gt;&lt;volume&gt;52&lt;/volume&gt;&lt;number&gt;1&lt;/number&gt;&lt;dates&gt;&lt;year&gt;2003&lt;/year&gt;&lt;/dates&gt;&lt;isbn&gt;1552-4957&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color w:val="000000" w:themeColor="text1"/>
          <w:sz w:val="24"/>
          <w:szCs w:val="24"/>
        </w:rPr>
        <w:t>(</w:t>
      </w:r>
      <w:hyperlink r:id="rId15" w:anchor="_ENREF_80" w:tooltip="Uppal, 2003 #208" w:history="1">
        <w:r w:rsidRPr="002B5ACF">
          <w:rPr>
            <w:rStyle w:val="Hyperlink"/>
            <w:rFonts w:asciiTheme="majorBidi" w:hAnsiTheme="majorBidi" w:cstheme="majorBidi"/>
            <w:color w:val="000000" w:themeColor="text1"/>
            <w:szCs w:val="24"/>
            <w:u w:val="none"/>
          </w:rPr>
          <w:t xml:space="preserve">Uppal </w:t>
        </w:r>
        <w:r w:rsidRPr="002B5ACF">
          <w:rPr>
            <w:rStyle w:val="Hyperlink"/>
            <w:rFonts w:asciiTheme="majorBidi" w:hAnsiTheme="majorBidi" w:cstheme="majorBidi"/>
            <w:i/>
            <w:color w:val="000000" w:themeColor="text1"/>
            <w:szCs w:val="24"/>
            <w:u w:val="none"/>
          </w:rPr>
          <w:t>et al</w:t>
        </w:r>
        <w:r w:rsidRPr="002B5ACF">
          <w:rPr>
            <w:rStyle w:val="Hyperlink"/>
            <w:rFonts w:asciiTheme="majorBidi" w:hAnsiTheme="majorBidi" w:cstheme="majorBidi"/>
            <w:color w:val="000000" w:themeColor="text1"/>
            <w:szCs w:val="24"/>
            <w:u w:val="none"/>
          </w:rPr>
          <w:t>., 2003</w:t>
        </w:r>
      </w:hyperlink>
      <w:r w:rsidRPr="002B5ACF">
        <w:rPr>
          <w:rFonts w:asciiTheme="majorBidi" w:hAnsiTheme="majorBidi" w:cstheme="majorBidi"/>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744 (at a range of 237-1.616) cells/µL in the population in Asia, and 828 (at a range of 259-1.919) in the healthy population in non-Asian countries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&lt;EndNote&gt;&lt;Cite&gt;&lt;Author&gt;Howard&lt;/Author&gt;&lt;Year&gt;1996&lt;/Year&gt;&lt;RecNum&gt;209&lt;/RecNum&gt;&lt;DisplayText&gt;(Howard&lt;style face="italic"&gt; et al.&lt;/style&gt;, 1996)&lt;/DisplayText&gt;&lt;record&gt;&lt;rec-number&gt;209&lt;/rec-number&gt;&lt;foreign-keys&gt;&lt;key app="EN" db-id="5rrreswpz5rwzcedewtp2fzovd9rpe205vsv" timestamp="1489323162"&gt;209&lt;/key&gt;&lt;/foreign-keys&gt;&lt;ref-type name="Journal Article"&gt;17&lt;/ref-type&gt;&lt;contributors&gt;&lt;authors&gt;&lt;author&gt;Howard, Raylee R&lt;/author&gt;&lt;author&gt;Fasano, Cynthia S&lt;/author&gt;&lt;author&gt;Frey, Linda&lt;/author&gt;&lt;author&gt;Miller, Claramae H&lt;/author&gt;&lt;/authors&gt;&lt;/contributors&gt;&lt;titles&gt;&lt;title&gt;Reference intervals of CD3, CD4, CD8, CD4/CD8, and absolute CD4 values in asian and non</w:instrText>
      </w:r>
      <w:r w:rsidRPr="002B5ACF">
        <w:rPr>
          <w:rFonts w:ascii="Cambria Math" w:hAnsi="Cambria Math" w:cs="Cambria Math"/>
          <w:color w:val="000000" w:themeColor="text1"/>
          <w:sz w:val="24"/>
          <w:szCs w:val="24"/>
        </w:rPr>
        <w:instrText>‐</w:instrText>
      </w:r>
      <w:r w:rsidRPr="002B5ACF">
        <w:rPr>
          <w:rFonts w:asciiTheme="majorBidi" w:hAnsiTheme="majorBidi" w:cstheme="majorBidi"/>
          <w:color w:val="000000" w:themeColor="text1"/>
          <w:sz w:val="24"/>
          <w:szCs w:val="24"/>
        </w:rPr>
        <w:instrText>asian populations&lt;/title&gt;&lt;secondary-title&gt;Cytometry&lt;/secondary-title&gt;&lt;/titles&gt;&lt;periodical&gt;&lt;full-title&gt;Cytometry&lt;/full-title&gt;&lt;/periodical&gt;&lt;pages&gt;231-232&lt;/pages&gt;&lt;volume&gt;26&lt;/volume&gt;&lt;number&gt;3&lt;/number&gt;&lt;dates&gt;&lt;year&gt;1996&lt;/year&gt;&lt;/dates&gt;&lt;isbn&gt;1097-0320&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16" w:anchor="_ENREF_38" w:tooltip="Howard, 1996 #209" w:history="1">
        <w:r w:rsidRPr="002B5ACF">
          <w:rPr>
            <w:rStyle w:val="Hyperlink"/>
            <w:rFonts w:asciiTheme="majorBidi" w:hAnsiTheme="majorBidi" w:cstheme="majorBidi"/>
            <w:noProof/>
            <w:color w:val="000000" w:themeColor="text1"/>
            <w:szCs w:val="24"/>
            <w:u w:val="none"/>
          </w:rPr>
          <w:t>Howard</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1996</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w:t>
      </w:r>
    </w:p>
    <w:p w:rsidR="000D7AF4" w:rsidRPr="002B5ACF" w:rsidRDefault="00D119C1" w:rsidP="00345540">
      <w:pPr>
        <w:spacing w:after="0" w:line="240" w:lineRule="auto"/>
        <w:ind w:firstLine="567"/>
        <w:jc w:val="both"/>
        <w:rPr>
          <w:rFonts w:ascii="Times New Roman" w:hAnsi="Times New Roman" w:cs="Times New Roman"/>
          <w:color w:val="000000" w:themeColor="text1"/>
          <w:sz w:val="24"/>
          <w:szCs w:val="24"/>
        </w:rPr>
      </w:pPr>
      <w:r w:rsidRPr="002B5ACF">
        <w:rPr>
          <w:rFonts w:asciiTheme="majorBidi" w:hAnsiTheme="majorBidi" w:cstheme="majorBidi"/>
          <w:color w:val="000000" w:themeColor="text1"/>
          <w:sz w:val="24"/>
          <w:szCs w:val="24"/>
        </w:rPr>
        <w:t xml:space="preserve">The specific characteristics of HIV infection were the progressive depletion for the population of CD4 cells below 200 cells/ µL that were strongly related to the cellular immunity disorder and increased the susceptibility against the opportunistic infections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&lt;EndNote&gt;&lt;Cite&gt;&lt;Author&gt;Okoye&lt;/Author&gt;&lt;Year&gt;2013&lt;/Year&gt;&lt;RecNum&gt;205&lt;/RecNum&gt;&lt;DisplayText&gt;(Okoye &amp;amp; Picker, 2013)&lt;/DisplayText&gt;&lt;record&gt;&lt;rec-number&gt;205&lt;/rec-number&gt;&lt;foreign-keys&gt;&lt;key app="EN" db-id="5rrreswpz5rwzcedewtp2fzovd9rpe205vsv" timestamp="1489320077"&gt;205&lt;/key&gt;&lt;/foreign-keys&gt;&lt;ref-type name="Journal Article"&gt;17&lt;/ref-type&gt;&lt;contributors&gt;&lt;authors&gt;&lt;author&gt;Okoye, Afam A&lt;/author&gt;&lt;author&gt;Picker, Louis J&lt;/author&gt;&lt;/authors&gt;&lt;/contributors&gt;&lt;titles&gt;&lt;title&gt;CD4+ T</w:instrText>
      </w:r>
      <w:r w:rsidRPr="002B5ACF">
        <w:rPr>
          <w:rFonts w:ascii="Cambria Math" w:hAnsi="Cambria Math" w:cs="Cambria Math"/>
          <w:color w:val="000000" w:themeColor="text1"/>
          <w:sz w:val="24"/>
          <w:szCs w:val="24"/>
        </w:rPr>
        <w:instrText>‐</w:instrText>
      </w:r>
      <w:r w:rsidRPr="002B5ACF">
        <w:rPr>
          <w:rFonts w:asciiTheme="majorBidi" w:hAnsiTheme="majorBidi" w:cstheme="majorBidi"/>
          <w:color w:val="000000" w:themeColor="text1"/>
          <w:sz w:val="24"/>
          <w:szCs w:val="24"/>
        </w:rPr>
        <w:instrText>cell depletion in HIV infection: mechanisms of immunological failure&lt;/title&gt;&lt;secondary-title&gt;Immunological reviews&lt;/secondary-title&gt;&lt;/titles&gt;&lt;periodical&gt;&lt;full-title&gt;Immunological reviews&lt;/full-title&gt;&lt;/periodical&gt;&lt;pages&gt;54-64&lt;/pages&gt;&lt;volume&gt;254&lt;/volume&gt;&lt;number&gt;1&lt;/number&gt;&lt;dates&gt;&lt;year&gt;2013&lt;/year&gt;&lt;/dates&gt;&lt;isbn&gt;1600-065X&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17" w:anchor="_ENREF_55" w:tooltip="Okoye, 2013 #205" w:history="1">
        <w:r w:rsidRPr="002B5ACF">
          <w:rPr>
            <w:rStyle w:val="Hyperlink"/>
            <w:rFonts w:asciiTheme="majorBidi" w:hAnsiTheme="majorBidi" w:cstheme="majorBidi"/>
            <w:noProof/>
            <w:color w:val="000000" w:themeColor="text1"/>
            <w:szCs w:val="24"/>
            <w:u w:val="none"/>
          </w:rPr>
          <w:t>Okoye &amp; Picker, 2013</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The causes of the decreased total CD4 were the direct effects of the virus and the indirect effects of the body’s defense system. The direct effect occurred due to the absence of cell membrane integrity caused by </w:t>
      </w:r>
      <w:r w:rsidRPr="002B5ACF">
        <w:rPr>
          <w:rFonts w:asciiTheme="majorBidi" w:hAnsiTheme="majorBidi" w:cstheme="majorBidi"/>
          <w:iCs/>
          <w:color w:val="000000" w:themeColor="text1"/>
          <w:sz w:val="24"/>
          <w:szCs w:val="24"/>
        </w:rPr>
        <w:t>viral budding</w:t>
      </w:r>
      <w:r w:rsidRPr="002B5ACF">
        <w:rPr>
          <w:rFonts w:asciiTheme="majorBidi" w:hAnsiTheme="majorBidi" w:cstheme="majorBidi"/>
          <w:color w:val="000000" w:themeColor="text1"/>
          <w:sz w:val="24"/>
          <w:szCs w:val="24"/>
        </w:rPr>
        <w:t xml:space="preserve">, virus DNA accumulation that was not integrated, the process of gp120-CD4 auto fusion, and </w:t>
      </w:r>
      <w:r w:rsidRPr="002B5ACF">
        <w:rPr>
          <w:rFonts w:asciiTheme="majorBidi" w:hAnsiTheme="majorBidi" w:cstheme="majorBidi"/>
          <w:iCs/>
          <w:color w:val="000000" w:themeColor="text1"/>
          <w:sz w:val="24"/>
          <w:szCs w:val="24"/>
        </w:rPr>
        <w:t>syncytium formation</w:t>
      </w:r>
      <w:r w:rsidRPr="002B5ACF">
        <w:rPr>
          <w:rFonts w:asciiTheme="majorBidi" w:hAnsiTheme="majorBidi" w:cstheme="majorBidi"/>
          <w:color w:val="000000" w:themeColor="text1"/>
          <w:sz w:val="24"/>
          <w:szCs w:val="24"/>
        </w:rPr>
        <w:t xml:space="preserve">. Meanwhile, the indirect mechanisms playing a role in reducing the total CD4 were the </w:t>
      </w:r>
      <w:r w:rsidR="009C31F6" w:rsidRPr="002B5ACF">
        <w:rPr>
          <w:rFonts w:asciiTheme="majorBidi" w:hAnsiTheme="majorBidi" w:cstheme="majorBidi"/>
          <w:color w:val="000000" w:themeColor="text1"/>
          <w:sz w:val="24"/>
          <w:szCs w:val="24"/>
          <w:lang w:val="en-US"/>
        </w:rPr>
        <w:t>d</w:t>
      </w:r>
      <w:r w:rsidRPr="002B5ACF">
        <w:rPr>
          <w:rFonts w:asciiTheme="majorBidi" w:hAnsiTheme="majorBidi" w:cstheme="majorBidi"/>
          <w:color w:val="000000" w:themeColor="text1"/>
          <w:sz w:val="24"/>
          <w:szCs w:val="24"/>
        </w:rPr>
        <w:t xml:space="preserve">ivergence of intracellular signaling, autoimmunity mechanism, the process of cell death (apoptosis), </w:t>
      </w:r>
      <w:r w:rsidRPr="002B5ACF">
        <w:rPr>
          <w:rFonts w:asciiTheme="majorBidi" w:hAnsiTheme="majorBidi" w:cstheme="majorBidi"/>
          <w:iCs/>
          <w:color w:val="000000" w:themeColor="text1"/>
          <w:sz w:val="24"/>
          <w:szCs w:val="24"/>
        </w:rPr>
        <w:t>pyroptosis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iCs/>
          <w:color w:val="000000" w:themeColor="text1"/>
          <w:sz w:val="24"/>
          <w:szCs w:val="24"/>
        </w:rPr>
        <w:t>autophagy,</w:t>
      </w:r>
      <w:r w:rsidRPr="002B5ACF">
        <w:rPr>
          <w:rFonts w:asciiTheme="majorBidi" w:hAnsiTheme="majorBidi" w:cstheme="majorBidi"/>
          <w:color w:val="000000" w:themeColor="text1"/>
          <w:sz w:val="24"/>
          <w:szCs w:val="24"/>
        </w:rPr>
        <w:t xml:space="preserve"> and the inhibition of lymphopoiesis due to the decreased cytokines acting as cellular survival, and the integrity of lymphoid tissue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&lt;EndNote&gt;&lt;Cite&gt;&lt;Author&gt;Maartens&lt;/Author&gt;&lt;Year&gt;2014&lt;/Year&gt;&lt;RecNum&gt;64&lt;/RecNum&gt;&lt;DisplayText&gt;(Abbas&lt;style face="italic"&gt; et al.&lt;/style&gt;, 2012; Maartens&lt;style face="italic"&gt; et al.&lt;/style&gt;, 2014)&lt;/DisplayText&gt;&lt;record&gt;&lt;rec-number&gt;64&lt;/rec-number&gt;&lt;foreign-keys&gt;&lt;key app="EN" db-id="5rrreswpz5rwzcedewtp2fzovd9rpe205vsv" timestamp="1459634668"&gt;64&lt;/key&gt;&lt;/foreign-keys&gt;&lt;ref-type name="Journal Article"&gt;17&lt;/ref-type&gt;&lt;contributors&gt;&lt;authors&gt;&lt;author&gt;Maartens, Gary&lt;/author&gt;&lt;author&gt;Celum, Connie&lt;/author&gt;&lt;author&gt;Lewin, Sharon R&lt;/author&gt;&lt;/authors&gt;&lt;/contributors&gt;&lt;titles&gt;&lt;title&gt;HIV infection: epidemiology, pathogenesis, treatment, and prevention&lt;/title&gt;&lt;secondary-title&gt;The Lancet&lt;/secondary-title&gt;&lt;/titles&gt;&lt;periodical&gt;&lt;full-title&gt;The Lancet&lt;/full-title&gt;&lt;/periodical&gt;&lt;pages&gt;258-271&lt;/pages&gt;&lt;volume&gt;384&lt;/volume&gt;&lt;number&gt;9939&lt;/number&gt;&lt;dates&gt;&lt;year&gt;2014&lt;/year&gt;&lt;/dates&gt;&lt;isbn&gt;0140-6736&lt;/isbn&gt;&lt;urls&gt;&lt;/urls&gt;&lt;/record&gt;&lt;/Cite&gt;&lt;Cite&gt;&lt;Author&gt;Abbas&lt;/Author&gt;&lt;Year&gt;2012&lt;/Year&gt;&lt;RecNum&gt;174&lt;/RecNum&gt;&lt;record&gt;&lt;rec-number&gt;174&lt;/rec-number&gt;&lt;foreign-keys&gt;&lt;key app="EN" db-id="5rrreswpz5rwzcedewtp2fzovd9rpe205vsv" timestamp="1485298323"&gt;174&lt;/key&gt;&lt;/foreign-keys&gt;&lt;ref-type name="Book Section"&gt;5&lt;/ref-type&gt;&lt;contributors&gt;&lt;authors&gt;&lt;author&gt;Abbas, Abul K&lt;/author&gt;&lt;author&gt;Lichtman, Andrew HH&lt;/author&gt;&lt;author&gt;Pillai, Shiv&lt;/author&gt;&lt;/authors&gt;&lt;/contributors&gt;&lt;titles&gt;&lt;title&gt;Congenital and Acquired Immunodefciencies&lt;/title&gt;&lt;secondary-title&gt;Cellular and Molecular Immunology&lt;/secondary-title&gt;&lt;/titles&gt;&lt;pages&gt;445-470&lt;/pages&gt;&lt;edition&gt;7th&lt;/edition&gt;&lt;section&gt;20&lt;/section&gt;&lt;dates&gt;&lt;year&gt;2012&lt;/year&gt;&lt;/dates&gt;&lt;pub-location&gt;Philadelphia&lt;/pub-location&gt;&lt;publisher&gt;Elsevier Health Sciences&lt;/publisher&gt;&lt;isbn&gt;1437735738&lt;/isbn&gt;&lt;urls&gt;&lt;/urls&gt;&lt;/record&gt;&lt;/Cite&gt;&lt;/EndNote&gt;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18" w:anchor="_ENREF_1" w:tooltip="Abbas, 2012 #174" w:history="1">
        <w:r w:rsidRPr="002B5ACF">
          <w:rPr>
            <w:rStyle w:val="Hyperlink"/>
            <w:rFonts w:asciiTheme="majorBidi" w:hAnsiTheme="majorBidi" w:cstheme="majorBidi"/>
            <w:noProof/>
            <w:color w:val="000000" w:themeColor="text1"/>
            <w:szCs w:val="24"/>
            <w:u w:val="none"/>
          </w:rPr>
          <w:t>Abbas</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2012</w:t>
        </w:r>
      </w:hyperlink>
      <w:r w:rsidRPr="002B5ACF">
        <w:rPr>
          <w:rFonts w:asciiTheme="majorBidi" w:hAnsiTheme="majorBidi" w:cstheme="majorBidi"/>
          <w:noProof/>
          <w:color w:val="000000" w:themeColor="text1"/>
          <w:sz w:val="24"/>
          <w:szCs w:val="24"/>
        </w:rPr>
        <w:t xml:space="preserve">; </w:t>
      </w:r>
      <w:hyperlink r:id="rId19" w:anchor="_ENREF_47" w:tooltip="Maartens, 2014 #64" w:history="1">
        <w:r w:rsidRPr="002B5ACF">
          <w:rPr>
            <w:rStyle w:val="Hyperlink"/>
            <w:rFonts w:asciiTheme="majorBidi" w:hAnsiTheme="majorBidi" w:cstheme="majorBidi"/>
            <w:noProof/>
            <w:color w:val="000000" w:themeColor="text1"/>
            <w:szCs w:val="24"/>
            <w:u w:val="none"/>
          </w:rPr>
          <w:t>Maartens</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2014</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w:t>
      </w:r>
    </w:p>
    <w:p w:rsidR="000D7AF4" w:rsidRPr="002B5ACF" w:rsidRDefault="000D7AF4" w:rsidP="000D7AF4">
      <w:pPr>
        <w:spacing w:after="0" w:line="240" w:lineRule="auto"/>
        <w:rPr>
          <w:rFonts w:ascii="Times New Roman" w:hAnsi="Times New Roman" w:cs="Times New Roman"/>
          <w:color w:val="000000" w:themeColor="text1"/>
          <w:sz w:val="24"/>
          <w:szCs w:val="24"/>
        </w:rPr>
      </w:pPr>
    </w:p>
    <w:p w:rsidR="00D119C1" w:rsidRPr="002B5ACF" w:rsidRDefault="00D119C1" w:rsidP="00D119C1">
      <w:pPr>
        <w:pStyle w:val="Heading2"/>
        <w:numPr>
          <w:ilvl w:val="0"/>
          <w:numId w:val="0"/>
        </w:numPr>
        <w:spacing w:before="0" w:line="240" w:lineRule="auto"/>
        <w:rPr>
          <w:rFonts w:asciiTheme="majorBidi" w:hAnsiTheme="majorBidi"/>
          <w:szCs w:val="24"/>
          <w:lang w:val="en-US"/>
        </w:rPr>
      </w:pPr>
      <w:bookmarkStart w:id="18" w:name="_Toc496793254"/>
      <w:r w:rsidRPr="002B5ACF">
        <w:rPr>
          <w:rFonts w:asciiTheme="majorBidi" w:hAnsiTheme="majorBidi"/>
          <w:szCs w:val="24"/>
          <w:lang w:val="en-US"/>
        </w:rPr>
        <w:t xml:space="preserve">The Analysis of the Increase in the total </w:t>
      </w:r>
      <w:r w:rsidRPr="002B5ACF">
        <w:rPr>
          <w:rFonts w:asciiTheme="majorBidi" w:hAnsiTheme="majorBidi"/>
          <w:szCs w:val="24"/>
        </w:rPr>
        <w:t xml:space="preserve">CD4 </w:t>
      </w:r>
      <w:r w:rsidRPr="002B5ACF">
        <w:rPr>
          <w:rFonts w:asciiTheme="majorBidi" w:hAnsiTheme="majorBidi"/>
          <w:szCs w:val="24"/>
          <w:lang w:val="en-US"/>
        </w:rPr>
        <w:t>of the Research Subjects</w:t>
      </w:r>
      <w:r w:rsidRPr="002B5ACF">
        <w:rPr>
          <w:rFonts w:asciiTheme="majorBidi" w:hAnsiTheme="majorBidi"/>
          <w:szCs w:val="24"/>
        </w:rPr>
        <w:t xml:space="preserve"> </w:t>
      </w:r>
      <w:r w:rsidRPr="002B5ACF">
        <w:rPr>
          <w:rFonts w:asciiTheme="majorBidi" w:hAnsiTheme="majorBidi"/>
          <w:szCs w:val="24"/>
          <w:lang w:val="en-US"/>
        </w:rPr>
        <w:t>after Supplementing</w:t>
      </w:r>
      <w:r w:rsidRPr="002B5ACF">
        <w:rPr>
          <w:rFonts w:asciiTheme="majorBidi" w:hAnsiTheme="majorBidi"/>
          <w:szCs w:val="24"/>
        </w:rPr>
        <w:t xml:space="preserve"> Propoelix™ </w:t>
      </w:r>
      <w:r w:rsidRPr="002B5ACF">
        <w:rPr>
          <w:rFonts w:asciiTheme="majorBidi" w:hAnsiTheme="majorBidi"/>
          <w:szCs w:val="24"/>
          <w:lang w:val="en-US"/>
        </w:rPr>
        <w:t>for</w:t>
      </w:r>
      <w:r w:rsidRPr="002B5ACF">
        <w:rPr>
          <w:rFonts w:asciiTheme="majorBidi" w:hAnsiTheme="majorBidi"/>
          <w:szCs w:val="24"/>
        </w:rPr>
        <w:t xml:space="preserve"> 6 </w:t>
      </w:r>
      <w:bookmarkEnd w:id="18"/>
      <w:r w:rsidRPr="002B5ACF">
        <w:rPr>
          <w:rFonts w:asciiTheme="majorBidi" w:hAnsiTheme="majorBidi"/>
          <w:szCs w:val="24"/>
          <w:lang w:val="en-US"/>
        </w:rPr>
        <w:t>Months</w:t>
      </w:r>
    </w:p>
    <w:p w:rsidR="00D119C1" w:rsidRPr="002B5ACF"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Giving propolis for 3 months showed a significant increase in total CD4 if compared to the total CD4 in month 0. The result of the analysis revealed that the increase in CD4 in the propolis group in month 0 and month 3 was significantly different (p=0.024).  The total CD4 in the propolis group also tended to increase during month 3 and month 6 with a mean score of 416.7 (4-1060) cells/µL. However, this increase was not statistically significant. It was also insignificant if the total CD4 in month 0 was compared to the total CD4 in month 6. Even though there was an increase in total CD4 at the end of month 6, but it was not statistically significant. The result of the analysis above showed that the propolis supplementation for 3 months was able to increase the total CD4, however, the effect of the increase would not be significant if the supplementation was continuous</w:t>
      </w:r>
      <w:r w:rsidR="00345540">
        <w:rPr>
          <w:rFonts w:asciiTheme="majorBidi" w:hAnsiTheme="majorBidi" w:cstheme="majorBidi"/>
          <w:color w:val="000000" w:themeColor="text1"/>
          <w:sz w:val="24"/>
          <w:szCs w:val="24"/>
        </w:rPr>
        <w:t>ly given until the next months (</w:t>
      </w:r>
      <w:r w:rsidR="00345540" w:rsidRPr="002B5ACF">
        <w:rPr>
          <w:rFonts w:asciiTheme="majorBidi" w:hAnsiTheme="majorBidi" w:cstheme="majorBidi"/>
          <w:color w:val="000000" w:themeColor="text1"/>
          <w:sz w:val="24"/>
          <w:szCs w:val="24"/>
        </w:rPr>
        <w:t xml:space="preserve">Tinago, 2014; Caby, 2016; </w:t>
      </w:r>
      <w:r w:rsidR="00345540" w:rsidRPr="002B5ACF">
        <w:rPr>
          <w:rFonts w:asciiTheme="majorBidi" w:hAnsiTheme="majorBidi" w:cstheme="majorBidi"/>
          <w:noProof/>
          <w:color w:val="000000" w:themeColor="text1"/>
          <w:sz w:val="24"/>
          <w:szCs w:val="24"/>
        </w:rPr>
        <w:t xml:space="preserve">Leung, 2013; </w:t>
      </w:r>
      <w:r w:rsidR="00345540" w:rsidRPr="002B5ACF">
        <w:rPr>
          <w:rFonts w:asciiTheme="majorBidi" w:hAnsiTheme="majorBidi" w:cstheme="majorBidi"/>
          <w:color w:val="000000" w:themeColor="text1"/>
          <w:sz w:val="24"/>
          <w:szCs w:val="24"/>
        </w:rPr>
        <w:t>Mogensen, 2010)</w:t>
      </w:r>
      <w:r w:rsidR="00345540">
        <w:rPr>
          <w:rFonts w:asciiTheme="majorBidi" w:hAnsiTheme="majorBidi" w:cstheme="majorBidi"/>
          <w:color w:val="000000" w:themeColor="text1"/>
          <w:sz w:val="24"/>
          <w:szCs w:val="24"/>
        </w:rPr>
        <w:t>.</w:t>
      </w:r>
    </w:p>
    <w:p w:rsidR="00D119C1" w:rsidRPr="002B5ACF" w:rsidRDefault="00D119C1" w:rsidP="00D119C1">
      <w:pPr>
        <w:pStyle w:val="Heading2"/>
        <w:numPr>
          <w:ilvl w:val="0"/>
          <w:numId w:val="0"/>
        </w:numPr>
        <w:spacing w:before="0" w:line="240" w:lineRule="auto"/>
        <w:rPr>
          <w:rFonts w:asciiTheme="majorBidi" w:hAnsiTheme="majorBidi"/>
          <w:szCs w:val="24"/>
          <w:lang w:val="en-US"/>
        </w:rPr>
      </w:pPr>
      <w:bookmarkStart w:id="19" w:name="_Toc496793256"/>
    </w:p>
    <w:p w:rsidR="00D119C1" w:rsidRPr="002B5ACF" w:rsidRDefault="00D119C1" w:rsidP="00D119C1">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The Difference in the Total</w:t>
      </w:r>
      <w:r w:rsidRPr="002B5ACF">
        <w:rPr>
          <w:rFonts w:asciiTheme="majorBidi" w:hAnsiTheme="majorBidi"/>
          <w:szCs w:val="24"/>
        </w:rPr>
        <w:t xml:space="preserve"> CD4 </w:t>
      </w:r>
      <w:r w:rsidRPr="002B5ACF">
        <w:rPr>
          <w:rFonts w:asciiTheme="majorBidi" w:hAnsiTheme="majorBidi"/>
          <w:szCs w:val="24"/>
          <w:lang w:val="en-US"/>
        </w:rPr>
        <w:t>of Research Subjects before and after Supplementing P</w:t>
      </w:r>
      <w:r w:rsidRPr="002B5ACF">
        <w:rPr>
          <w:rFonts w:asciiTheme="majorBidi" w:hAnsiTheme="majorBidi"/>
          <w:szCs w:val="24"/>
        </w:rPr>
        <w:t xml:space="preserve">ropolis </w:t>
      </w:r>
      <w:r w:rsidRPr="002B5ACF">
        <w:rPr>
          <w:rFonts w:asciiTheme="majorBidi" w:hAnsiTheme="majorBidi"/>
          <w:szCs w:val="24"/>
          <w:lang w:val="en-US"/>
        </w:rPr>
        <w:t>for</w:t>
      </w:r>
      <w:r w:rsidRPr="002B5ACF">
        <w:rPr>
          <w:rFonts w:asciiTheme="majorBidi" w:hAnsiTheme="majorBidi"/>
          <w:szCs w:val="24"/>
        </w:rPr>
        <w:t xml:space="preserve"> 6 </w:t>
      </w:r>
      <w:bookmarkEnd w:id="19"/>
      <w:r w:rsidRPr="002B5ACF">
        <w:rPr>
          <w:rFonts w:asciiTheme="majorBidi" w:hAnsiTheme="majorBidi"/>
          <w:szCs w:val="24"/>
          <w:lang w:val="en-US"/>
        </w:rPr>
        <w:t>Months</w:t>
      </w:r>
    </w:p>
    <w:p w:rsidR="00D119C1" w:rsidRPr="002B5ACF"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In this research, the difference in the mean score of the increased total CD4 in all research subjects from the propolis group was higher than that of the placebo group (38.8 vs 25.9), and no significant difference statistically.  It might happen due to the increase in total CD4 caused by a multifactor that was not identified yet by the researcher,  such as the </w:t>
      </w:r>
      <w:r w:rsidRPr="002B5ACF">
        <w:rPr>
          <w:rFonts w:asciiTheme="majorBidi" w:hAnsiTheme="majorBidi" w:cstheme="majorBidi"/>
          <w:iCs/>
          <w:color w:val="000000" w:themeColor="text1"/>
          <w:sz w:val="24"/>
          <w:szCs w:val="24"/>
        </w:rPr>
        <w:t>starting point</w:t>
      </w:r>
      <w:r w:rsidRPr="002B5ACF">
        <w:rPr>
          <w:rFonts w:asciiTheme="majorBidi" w:hAnsiTheme="majorBidi" w:cstheme="majorBidi"/>
          <w:color w:val="000000" w:themeColor="text1"/>
          <w:sz w:val="24"/>
          <w:szCs w:val="24"/>
        </w:rPr>
        <w:t xml:space="preserve"> of HIV duration and ARV duration, the types of ARV therapy, the initial time of ARV, viral load levels when starting the ARV therapy, the level of immune activation and co-infection as well as immunosenescence (Serrano Villar, 2014; </w:t>
      </w:r>
      <w:r w:rsidRPr="002B5ACF">
        <w:rPr>
          <w:rFonts w:asciiTheme="majorBidi" w:hAnsiTheme="majorBidi" w:cstheme="majorBidi"/>
          <w:color w:val="000000" w:themeColor="text1"/>
          <w:sz w:val="24"/>
          <w:szCs w:val="24"/>
        </w:rPr>
        <w:lastRenderedPageBreak/>
        <w:t xml:space="preserve">Lu, 2015; Tinago, 2014; Caby, 2016; </w:t>
      </w:r>
      <w:r w:rsidRPr="002B5ACF">
        <w:rPr>
          <w:rFonts w:asciiTheme="majorBidi" w:hAnsiTheme="majorBidi" w:cstheme="majorBidi"/>
          <w:noProof/>
          <w:color w:val="000000" w:themeColor="text1"/>
          <w:sz w:val="24"/>
          <w:szCs w:val="24"/>
        </w:rPr>
        <w:t xml:space="preserve">Leung, 2013; </w:t>
      </w:r>
      <w:r w:rsidRPr="002B5ACF">
        <w:rPr>
          <w:rFonts w:asciiTheme="majorBidi" w:hAnsiTheme="majorBidi" w:cstheme="majorBidi"/>
          <w:color w:val="000000" w:themeColor="text1"/>
          <w:sz w:val="24"/>
          <w:szCs w:val="24"/>
        </w:rPr>
        <w:t xml:space="preserve">Mogensen, 2010). When the difference in the increased total CD4 in the research subjects using the </w:t>
      </w:r>
      <w:r w:rsidRPr="002B5ACF">
        <w:rPr>
          <w:rFonts w:asciiTheme="majorBidi" w:hAnsiTheme="majorBidi" w:cstheme="majorBidi"/>
          <w:iCs/>
          <w:color w:val="000000" w:themeColor="text1"/>
          <w:sz w:val="24"/>
          <w:szCs w:val="24"/>
        </w:rPr>
        <w:t>cut-off point</w:t>
      </w:r>
      <w:r w:rsidRPr="002B5ACF">
        <w:rPr>
          <w:rFonts w:asciiTheme="majorBidi" w:hAnsiTheme="majorBidi" w:cstheme="majorBidi"/>
          <w:color w:val="000000" w:themeColor="text1"/>
          <w:sz w:val="24"/>
          <w:szCs w:val="24"/>
        </w:rPr>
        <w:t xml:space="preserve"> with a total CD4 of &lt;400 cells/μl was analyzed, it resulted in a significant difference in the mean score of total CD4; the total in the propolis group was higher than that of the placebo group (43.3 vs -6.0; p=0.04). It happened due to the increase in total CD4 that was affected by a multifactor.</w:t>
      </w:r>
    </w:p>
    <w:p w:rsidR="00D119C1" w:rsidRPr="002B5ACF" w:rsidRDefault="00D119C1" w:rsidP="00D119C1">
      <w:pPr>
        <w:pStyle w:val="Heading2"/>
        <w:numPr>
          <w:ilvl w:val="0"/>
          <w:numId w:val="0"/>
        </w:numPr>
        <w:spacing w:before="0" w:line="240" w:lineRule="auto"/>
        <w:jc w:val="left"/>
        <w:rPr>
          <w:rFonts w:asciiTheme="majorBidi" w:hAnsiTheme="majorBidi"/>
          <w:szCs w:val="24"/>
          <w:lang w:val="en-US"/>
        </w:rPr>
      </w:pPr>
      <w:bookmarkStart w:id="20" w:name="_Toc496793257"/>
    </w:p>
    <w:p w:rsidR="00D119C1" w:rsidRPr="002B5ACF" w:rsidRDefault="00D119C1" w:rsidP="00345540">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 xml:space="preserve">The Analysis of the Levels of </w:t>
      </w:r>
      <w:r w:rsidRPr="002B5ACF">
        <w:rPr>
          <w:rFonts w:asciiTheme="majorBidi" w:hAnsiTheme="majorBidi"/>
          <w:szCs w:val="24"/>
        </w:rPr>
        <w:t xml:space="preserve">Hemoglobin, </w:t>
      </w:r>
      <w:r w:rsidRPr="002B5ACF">
        <w:rPr>
          <w:rFonts w:asciiTheme="majorBidi" w:hAnsiTheme="majorBidi"/>
          <w:szCs w:val="24"/>
          <w:lang w:val="en-US"/>
        </w:rPr>
        <w:t>L</w:t>
      </w:r>
      <w:r w:rsidRPr="002B5ACF">
        <w:rPr>
          <w:rFonts w:asciiTheme="majorBidi" w:hAnsiTheme="majorBidi"/>
          <w:szCs w:val="24"/>
        </w:rPr>
        <w:t>eu</w:t>
      </w:r>
      <w:r w:rsidRPr="002B5ACF">
        <w:rPr>
          <w:rFonts w:asciiTheme="majorBidi" w:hAnsiTheme="majorBidi"/>
          <w:szCs w:val="24"/>
          <w:lang w:val="en-US"/>
        </w:rPr>
        <w:t>k</w:t>
      </w:r>
      <w:r w:rsidRPr="002B5ACF">
        <w:rPr>
          <w:rFonts w:asciiTheme="majorBidi" w:hAnsiTheme="majorBidi"/>
          <w:szCs w:val="24"/>
        </w:rPr>
        <w:t>ocyte</w:t>
      </w:r>
      <w:r w:rsidRPr="002B5ACF">
        <w:rPr>
          <w:rFonts w:asciiTheme="majorBidi" w:hAnsiTheme="majorBidi"/>
          <w:szCs w:val="24"/>
          <w:lang w:val="en-US"/>
        </w:rPr>
        <w:t>, and</w:t>
      </w:r>
      <w:r w:rsidRPr="002B5ACF">
        <w:rPr>
          <w:rFonts w:asciiTheme="majorBidi" w:hAnsiTheme="majorBidi"/>
          <w:szCs w:val="24"/>
        </w:rPr>
        <w:t xml:space="preserve"> </w:t>
      </w:r>
      <w:r w:rsidRPr="002B5ACF">
        <w:rPr>
          <w:rFonts w:asciiTheme="majorBidi" w:hAnsiTheme="majorBidi"/>
          <w:szCs w:val="24"/>
          <w:lang w:val="en-US"/>
        </w:rPr>
        <w:t>Platelets in the Research Subjects before and after Supplementing</w:t>
      </w:r>
      <w:r w:rsidRPr="002B5ACF">
        <w:rPr>
          <w:rFonts w:asciiTheme="majorBidi" w:hAnsiTheme="majorBidi"/>
          <w:szCs w:val="24"/>
        </w:rPr>
        <w:t xml:space="preserve"> Propoelix™ </w:t>
      </w:r>
      <w:r w:rsidRPr="002B5ACF">
        <w:rPr>
          <w:rFonts w:asciiTheme="majorBidi" w:hAnsiTheme="majorBidi"/>
          <w:szCs w:val="24"/>
          <w:lang w:val="en-US"/>
        </w:rPr>
        <w:t xml:space="preserve">for </w:t>
      </w:r>
      <w:r w:rsidRPr="002B5ACF">
        <w:rPr>
          <w:rFonts w:asciiTheme="majorBidi" w:hAnsiTheme="majorBidi"/>
          <w:szCs w:val="24"/>
        </w:rPr>
        <w:t xml:space="preserve">6 </w:t>
      </w:r>
      <w:r w:rsidRPr="002B5ACF">
        <w:rPr>
          <w:rFonts w:asciiTheme="majorBidi" w:hAnsiTheme="majorBidi"/>
          <w:szCs w:val="24"/>
          <w:lang w:val="en-US"/>
        </w:rPr>
        <w:t>Months</w:t>
      </w:r>
      <w:bookmarkEnd w:id="20"/>
    </w:p>
    <w:p w:rsidR="00D119C1" w:rsidRPr="002B5ACF"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One of the aims of this research was the profile of routine blood tests, namely the levels of hemoglobin, leukocyte, and platelets. The result shows that no significant difference in the levels of hemoglobin, leukocyte, and platelets in the propolis group and placebo group at the beginning and the end of the research. This shows that propolis and placebo do not affect the profile of the levels of hemoglo</w:t>
      </w:r>
      <w:r w:rsidR="00345540">
        <w:rPr>
          <w:rFonts w:asciiTheme="majorBidi" w:hAnsiTheme="majorBidi" w:cstheme="majorBidi"/>
          <w:color w:val="000000" w:themeColor="text1"/>
          <w:sz w:val="24"/>
          <w:szCs w:val="24"/>
        </w:rPr>
        <w:t xml:space="preserve">bin, leukocyte, and platelets </w:t>
      </w:r>
      <w:r w:rsidR="00345540" w:rsidRPr="002B5ACF">
        <w:rPr>
          <w:rFonts w:asciiTheme="majorBidi" w:hAnsiTheme="majorBidi" w:cstheme="majorBidi"/>
          <w:color w:val="000000" w:themeColor="text1"/>
          <w:sz w:val="24"/>
          <w:szCs w:val="24"/>
        </w:rPr>
        <w:t>(Serrano Villar, 2014; Lu, 2015</w:t>
      </w:r>
      <w:r w:rsidR="00345540">
        <w:rPr>
          <w:rFonts w:asciiTheme="majorBidi" w:hAnsiTheme="majorBidi" w:cstheme="majorBidi"/>
          <w:color w:val="000000" w:themeColor="text1"/>
          <w:sz w:val="24"/>
          <w:szCs w:val="24"/>
        </w:rPr>
        <w:t xml:space="preserve">). </w:t>
      </w:r>
    </w:p>
    <w:p w:rsidR="00D119C1" w:rsidRPr="002B5ACF" w:rsidRDefault="00D119C1" w:rsidP="00D119C1">
      <w:pPr>
        <w:pStyle w:val="Heading2"/>
        <w:numPr>
          <w:ilvl w:val="0"/>
          <w:numId w:val="0"/>
        </w:numPr>
        <w:spacing w:before="0" w:line="240" w:lineRule="auto"/>
        <w:rPr>
          <w:rFonts w:asciiTheme="majorBidi" w:hAnsiTheme="majorBidi"/>
          <w:szCs w:val="24"/>
          <w:lang w:val="en-US"/>
        </w:rPr>
      </w:pPr>
      <w:bookmarkStart w:id="21" w:name="_Toc496793258"/>
    </w:p>
    <w:p w:rsidR="00D119C1" w:rsidRPr="002B5ACF" w:rsidRDefault="00D119C1" w:rsidP="00D119C1">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 xml:space="preserve">The Analysis of the Research Subjects’ Life Quality before and after Supplementing </w:t>
      </w:r>
      <w:r w:rsidRPr="002B5ACF">
        <w:rPr>
          <w:rFonts w:asciiTheme="majorBidi" w:hAnsiTheme="majorBidi"/>
          <w:szCs w:val="24"/>
        </w:rPr>
        <w:t xml:space="preserve">Propoelix™ </w:t>
      </w:r>
      <w:r w:rsidRPr="002B5ACF">
        <w:rPr>
          <w:rFonts w:asciiTheme="majorBidi" w:hAnsiTheme="majorBidi"/>
          <w:szCs w:val="24"/>
          <w:lang w:val="en-US"/>
        </w:rPr>
        <w:t>for</w:t>
      </w:r>
      <w:r w:rsidRPr="002B5ACF">
        <w:rPr>
          <w:rFonts w:asciiTheme="majorBidi" w:hAnsiTheme="majorBidi"/>
          <w:szCs w:val="24"/>
        </w:rPr>
        <w:t xml:space="preserve"> 6 </w:t>
      </w:r>
      <w:r w:rsidRPr="002B5ACF">
        <w:rPr>
          <w:rFonts w:asciiTheme="majorBidi" w:hAnsiTheme="majorBidi"/>
          <w:szCs w:val="24"/>
          <w:lang w:val="en-US"/>
        </w:rPr>
        <w:t>Months</w:t>
      </w:r>
      <w:bookmarkEnd w:id="21"/>
    </w:p>
    <w:p w:rsidR="00345540" w:rsidRDefault="00D119C1" w:rsidP="00345540">
      <w:pPr>
        <w:spacing w:after="0" w:line="240" w:lineRule="auto"/>
        <w:ind w:firstLine="567"/>
        <w:jc w:val="both"/>
        <w:rPr>
          <w:rFonts w:asciiTheme="majorBidi" w:hAnsiTheme="majorBidi" w:cstheme="majorBidi"/>
          <w:color w:val="000000" w:themeColor="text1"/>
          <w:sz w:val="24"/>
          <w:szCs w:val="24"/>
        </w:rPr>
      </w:pPr>
      <w:bookmarkStart w:id="22" w:name="_Hlk489429580"/>
      <w:r w:rsidRPr="002B5ACF">
        <w:rPr>
          <w:rFonts w:asciiTheme="majorBidi" w:hAnsiTheme="majorBidi" w:cstheme="majorBidi"/>
          <w:color w:val="000000" w:themeColor="text1"/>
          <w:sz w:val="24"/>
          <w:szCs w:val="24"/>
        </w:rPr>
        <w:t xml:space="preserve">The measurement of the research subjects’ life quality was conducted by an interview using a questionnaire containing clinical conditions and a survey of health status using </w:t>
      </w:r>
      <w:r w:rsidRPr="002B5ACF">
        <w:rPr>
          <w:rFonts w:asciiTheme="majorBidi" w:hAnsiTheme="majorBidi" w:cstheme="majorBidi"/>
          <w:i/>
          <w:color w:val="000000" w:themeColor="text1"/>
          <w:sz w:val="24"/>
          <w:szCs w:val="24"/>
        </w:rPr>
        <w:t xml:space="preserve">Short-Form-12 </w:t>
      </w:r>
      <w:r w:rsidRPr="002B5ACF">
        <w:rPr>
          <w:rFonts w:asciiTheme="majorBidi" w:hAnsiTheme="majorBidi" w:cstheme="majorBidi"/>
          <w:color w:val="000000" w:themeColor="text1"/>
          <w:sz w:val="24"/>
          <w:szCs w:val="24"/>
        </w:rPr>
        <w:t>(SF-12). The questions related to clinical conditions were intended to evaluate the patients’ clinical conditions before, during, and at the end of the research. The instrument of SF-12 was designed to measure the general health status based on the patients’ point of view consisting of 12 question items related to physical and mental health. The component of physical health (</w:t>
      </w:r>
      <w:r w:rsidRPr="002B5ACF">
        <w:rPr>
          <w:rFonts w:asciiTheme="majorBidi" w:hAnsiTheme="majorBidi" w:cstheme="majorBidi"/>
          <w:i/>
          <w:color w:val="000000" w:themeColor="text1"/>
          <w:sz w:val="24"/>
          <w:szCs w:val="24"/>
        </w:rPr>
        <w:t xml:space="preserve">physical </w:t>
      </w:r>
      <w:r w:rsidRPr="002B5ACF">
        <w:rPr>
          <w:rFonts w:asciiTheme="majorBidi" w:hAnsiTheme="majorBidi" w:cstheme="majorBidi"/>
          <w:i/>
          <w:color w:val="000000" w:themeColor="text1"/>
          <w:sz w:val="24"/>
          <w:szCs w:val="24"/>
        </w:rPr>
        <w:lastRenderedPageBreak/>
        <w:t>health score</w:t>
      </w:r>
      <w:r w:rsidRPr="002B5ACF">
        <w:rPr>
          <w:rFonts w:asciiTheme="majorBidi" w:hAnsiTheme="majorBidi" w:cstheme="majorBidi"/>
          <w:color w:val="000000" w:themeColor="text1"/>
          <w:sz w:val="24"/>
          <w:szCs w:val="24"/>
        </w:rPr>
        <w:t>-PCS) consisted of 6 question items, namely health evaluation in general, simple activities, climbing some stairs, no ability to achieve the expected activities, having limitations in performing some activities, and the pain that affects job activities. Meanwhile, the component of mental health (</w:t>
      </w:r>
      <w:r w:rsidRPr="002B5ACF">
        <w:rPr>
          <w:rFonts w:asciiTheme="majorBidi" w:hAnsiTheme="majorBidi" w:cstheme="majorBidi"/>
          <w:iCs/>
          <w:color w:val="000000" w:themeColor="text1"/>
          <w:sz w:val="24"/>
          <w:szCs w:val="24"/>
        </w:rPr>
        <w:t>mental health score</w:t>
      </w:r>
      <w:r w:rsidRPr="002B5ACF">
        <w:rPr>
          <w:rFonts w:asciiTheme="majorBidi" w:hAnsiTheme="majorBidi" w:cstheme="majorBidi"/>
          <w:color w:val="000000" w:themeColor="text1"/>
          <w:sz w:val="24"/>
          <w:szCs w:val="24"/>
        </w:rPr>
        <w:t xml:space="preserve">-MCS) also consisted of 6 question items comprising of relax and calm, having no motivation, feeling sad and desperate, careless, time for socializing, and anxiety and depression (Ware, 1998). </w:t>
      </w:r>
    </w:p>
    <w:p w:rsidR="00345540"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calculation of SF-12 resulted in two </w:t>
      </w:r>
      <w:r w:rsidRPr="002B5ACF">
        <w:rPr>
          <w:rFonts w:asciiTheme="majorBidi" w:hAnsiTheme="majorBidi" w:cstheme="majorBidi"/>
          <w:iCs/>
          <w:color w:val="000000" w:themeColor="text1"/>
          <w:sz w:val="24"/>
          <w:szCs w:val="24"/>
        </w:rPr>
        <w:t>output</w:t>
      </w:r>
      <w:r w:rsidRPr="002B5ACF">
        <w:rPr>
          <w:rFonts w:asciiTheme="majorBidi" w:hAnsiTheme="majorBidi" w:cstheme="majorBidi"/>
          <w:color w:val="000000" w:themeColor="text1"/>
          <w:sz w:val="24"/>
          <w:szCs w:val="24"/>
        </w:rPr>
        <w:t xml:space="preserve"> items, namely </w:t>
      </w:r>
      <w:r w:rsidRPr="002B5ACF">
        <w:rPr>
          <w:rFonts w:asciiTheme="majorBidi" w:hAnsiTheme="majorBidi" w:cstheme="majorBidi"/>
          <w:iCs/>
          <w:color w:val="000000" w:themeColor="text1"/>
          <w:sz w:val="24"/>
          <w:szCs w:val="24"/>
        </w:rPr>
        <w:t xml:space="preserve">Physical Component Summary </w:t>
      </w:r>
      <w:r w:rsidRPr="002B5ACF">
        <w:rPr>
          <w:rFonts w:asciiTheme="majorBidi" w:hAnsiTheme="majorBidi" w:cstheme="majorBidi"/>
          <w:color w:val="000000" w:themeColor="text1"/>
          <w:sz w:val="24"/>
          <w:szCs w:val="24"/>
        </w:rPr>
        <w:t xml:space="preserve">(PCS) and </w:t>
      </w:r>
      <w:r w:rsidRPr="002B5ACF">
        <w:rPr>
          <w:rFonts w:asciiTheme="majorBidi" w:hAnsiTheme="majorBidi" w:cstheme="majorBidi"/>
          <w:iCs/>
          <w:color w:val="000000" w:themeColor="text1"/>
          <w:sz w:val="24"/>
          <w:szCs w:val="24"/>
        </w:rPr>
        <w:t>Mental Component Summary</w:t>
      </w:r>
      <w:r w:rsidRPr="002B5ACF">
        <w:rPr>
          <w:rFonts w:asciiTheme="majorBidi" w:hAnsiTheme="majorBidi" w:cstheme="majorBidi"/>
          <w:color w:val="000000" w:themeColor="text1"/>
          <w:sz w:val="24"/>
          <w:szCs w:val="24"/>
        </w:rPr>
        <w:t xml:space="preserve"> (MCS) in the form of numbers and a </w:t>
      </w:r>
      <w:r w:rsidRPr="002B5ACF">
        <w:rPr>
          <w:rFonts w:asciiTheme="majorBidi" w:hAnsiTheme="majorBidi" w:cstheme="majorBidi"/>
          <w:iCs/>
          <w:color w:val="000000" w:themeColor="text1"/>
          <w:sz w:val="24"/>
          <w:szCs w:val="24"/>
        </w:rPr>
        <w:t>range</w:t>
      </w:r>
      <w:r w:rsidRPr="002B5ACF">
        <w:rPr>
          <w:rFonts w:asciiTheme="majorBidi" w:hAnsiTheme="majorBidi" w:cstheme="majorBidi"/>
          <w:color w:val="000000" w:themeColor="text1"/>
          <w:sz w:val="24"/>
          <w:szCs w:val="24"/>
        </w:rPr>
        <w:t xml:space="preserve"> from 0 to 100. If it showed 0, it means that the health level was low, while if it showed 100, it means that the health level was extremely high. The scoring standard for SF-12 was based on the general population rules in the United States with a mean score of 50 and a standard deviation of 10. The score that was less than the mean score and the SD, it might be categorized in the low or poor health levels, while if the score was above the mean score and the SD, the health status was high or </w:t>
      </w:r>
      <w:r w:rsidR="00345540">
        <w:rPr>
          <w:rFonts w:asciiTheme="majorBidi" w:hAnsiTheme="majorBidi" w:cstheme="majorBidi"/>
          <w:color w:val="000000" w:themeColor="text1"/>
          <w:sz w:val="24"/>
          <w:szCs w:val="24"/>
        </w:rPr>
        <w:t>good (Ware, 1998).</w:t>
      </w:r>
    </w:p>
    <w:p w:rsidR="00345540"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eastAsia="Times New Roman" w:hAnsiTheme="majorBidi" w:cstheme="majorBidi"/>
          <w:color w:val="000000" w:themeColor="text1"/>
          <w:spacing w:val="-1"/>
          <w:sz w:val="24"/>
          <w:szCs w:val="24"/>
        </w:rPr>
        <w:t xml:space="preserve">The SF-12 questionnaire had been tested in several studies and it was reported that it might be a reliable and valid instrument to measure the health status in some groups of the population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&lt;EndNote&gt;&lt;Cite&gt;&lt;Author&gt;Montazeri&lt;/Author&gt;&lt;Year&gt;2011&lt;/Year&gt;&lt;RecNum&gt;169&lt;/RecNum&gt;&lt;DisplayText&gt;(Montazeri&lt;style face="italic"&gt; et al.&lt;/style&gt;, 2011)&lt;/DisplayText&gt;&lt;record&gt;&lt;rec-number&gt;169&lt;/rec-number&gt;&lt;foreign-keys&gt;&lt;key app="EN" db-id="tptwfvaw7vx09iedrfmpez5grrzv5rdxr9e0" timestamp="1486607296"&gt;169&lt;/key&gt;&lt;/foreign-keys&gt;&lt;ref-type name="Journal Article"&gt;17&lt;/ref-type&gt;&lt;contributors&gt;&lt;authors&gt;&lt;author&gt;Montazeri, Ali&lt;/author&gt;&lt;author&gt;Vahdaninia, Mariam&lt;/author&gt;&lt;author&gt;Mousavi, Sayed Javad&lt;/author&gt;&lt;author&gt;Asadi-Lari, Mohsen&lt;/author&gt;&lt;author&gt;Omidvari, Sepideh&lt;/author&gt;&lt;author&gt;Tavousi, Mahmoud&lt;/author&gt;&lt;/authors&gt;&lt;/contributors&gt;&lt;titles&gt;&lt;title&gt;The 12-item medical outcomes study short form health survey version 2.0 (SF-12v2): a population-based validation study from Tehran, Iran&lt;/title&gt;&lt;secondary-title&gt;Health and Quality of Life Outcomes&lt;/secondary-title&gt;&lt;/titles&gt;&lt;periodical&gt;&lt;full-title&gt;Health and Quality of Life Outcomes&lt;/full-title&gt;&lt;/periodical&gt;&lt;pages&gt;12&lt;/pages&gt;&lt;volume&gt;9&lt;/volume&gt;&lt;number&gt;1&lt;/number&gt;&lt;dates&gt;&lt;year&gt;2011&lt;/year&gt;&lt;/dates&gt;&lt;isbn&gt;1477-7525&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0" w:anchor="_ENREF_51" w:tooltip="Montazeri, 2011 #169" w:history="1">
        <w:r w:rsidRPr="002B5ACF">
          <w:rPr>
            <w:rStyle w:val="Hyperlink"/>
            <w:rFonts w:asciiTheme="majorBidi" w:hAnsiTheme="majorBidi" w:cstheme="majorBidi"/>
            <w:noProof/>
            <w:color w:val="000000" w:themeColor="text1"/>
            <w:szCs w:val="24"/>
            <w:u w:val="none"/>
          </w:rPr>
          <w:t>Montazeri</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2011</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The survey data of health status using SF-12 showed that the PCS in the propolis group and placebo group was categorized as poor, which the mean score of PCS was below 50. There was an insignificant increase of PCS in the research subjects from the propolis group, namely from 42.78 ± 10.02 in month 0 to 47.05 ± 4.04 in month 3 (p=0.10) and 47.71 ± 0.87 in month 6 (p=0.66). Meanwhile, in the placebo group, the PCS significantly increased, namely from 35.99 ± 13.69 in month 0 to 48.09 ± 5.24 in </w:t>
      </w:r>
      <w:r w:rsidRPr="002B5ACF">
        <w:rPr>
          <w:rFonts w:asciiTheme="majorBidi" w:hAnsiTheme="majorBidi" w:cstheme="majorBidi"/>
          <w:color w:val="000000" w:themeColor="text1"/>
          <w:sz w:val="24"/>
          <w:szCs w:val="24"/>
        </w:rPr>
        <w:lastRenderedPageBreak/>
        <w:t>month 3 (p=0.01) and 48.54 ± 4.99 in month 6 (p=0.02).</w:t>
      </w:r>
      <w:bookmarkEnd w:id="22"/>
    </w:p>
    <w:p w:rsidR="000D7AF4" w:rsidRPr="00345540" w:rsidRDefault="00D119C1" w:rsidP="00345540">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If the data were analyzed separately, between the total CD4 of &gt;400 cells/μl and &lt;400 cells/μl, the result would not be different from the analysis result aggregately. There was an increase of MCS in the Propolis group with a total CD4 of &gt;400 cells/μl within month 0 to month 6 (p=0.007). However, this was not considered as significant since the respondents in that group were less so that it was not representative to draw a conclusion. Also, there was an increase of PCS in the control group with a total CD4 of &lt;400 cells/μl within month 0 to month 3 and within month 0 to month 6 (p=0.005 and p=0.002). The increase of PCS in the control group was, possibly, because this research was a </w:t>
      </w:r>
      <w:r w:rsidRPr="002B5ACF">
        <w:rPr>
          <w:rFonts w:asciiTheme="majorBidi" w:hAnsiTheme="majorBidi" w:cstheme="majorBidi"/>
          <w:iCs/>
          <w:color w:val="000000" w:themeColor="text1"/>
          <w:sz w:val="24"/>
          <w:szCs w:val="24"/>
        </w:rPr>
        <w:t>double-blind trial</w:t>
      </w:r>
      <w:r w:rsidRPr="002B5ACF">
        <w:rPr>
          <w:rFonts w:asciiTheme="majorBidi" w:hAnsiTheme="majorBidi" w:cstheme="majorBidi"/>
          <w:color w:val="000000" w:themeColor="text1"/>
          <w:sz w:val="24"/>
          <w:szCs w:val="24"/>
        </w:rPr>
        <w:t>. Consequently, the respondents did not know whether they received the propolis capsules or placebo capsules; they consumed them and they believed to feel healthier.</w:t>
      </w:r>
      <w:r w:rsidR="000D7AF4" w:rsidRPr="002B5ACF">
        <w:rPr>
          <w:rFonts w:ascii="Times New Roman" w:hAnsi="Times New Roman" w:cs="Times New Roman"/>
          <w:color w:val="000000" w:themeColor="text1"/>
          <w:sz w:val="24"/>
          <w:szCs w:val="24"/>
        </w:rPr>
        <w:t xml:space="preserve"> </w:t>
      </w:r>
    </w:p>
    <w:p w:rsidR="00472C6B" w:rsidRPr="002B5ACF" w:rsidRDefault="00472C6B" w:rsidP="00AC7EC9">
      <w:pPr>
        <w:spacing w:after="0" w:line="240" w:lineRule="auto"/>
        <w:jc w:val="both"/>
        <w:rPr>
          <w:rFonts w:ascii="Times New Roman" w:hAnsi="Times New Roman" w:cs="Times New Roman"/>
          <w:color w:val="000000" w:themeColor="text1"/>
          <w:sz w:val="24"/>
          <w:szCs w:val="24"/>
        </w:rPr>
      </w:pPr>
    </w:p>
    <w:p w:rsidR="00D119C1" w:rsidRPr="002B5ACF" w:rsidRDefault="00D119C1" w:rsidP="00345540">
      <w:pPr>
        <w:pStyle w:val="Heading2"/>
        <w:numPr>
          <w:ilvl w:val="0"/>
          <w:numId w:val="0"/>
        </w:numPr>
        <w:spacing w:before="0" w:line="240" w:lineRule="auto"/>
        <w:rPr>
          <w:rFonts w:asciiTheme="majorBidi" w:hAnsiTheme="majorBidi"/>
          <w:szCs w:val="24"/>
          <w:lang w:val="en-US"/>
        </w:rPr>
      </w:pPr>
      <w:bookmarkStart w:id="23" w:name="_Toc496793259"/>
      <w:r w:rsidRPr="002B5ACF">
        <w:rPr>
          <w:rFonts w:asciiTheme="majorBidi" w:hAnsiTheme="majorBidi"/>
          <w:iCs/>
          <w:szCs w:val="24"/>
          <w:lang w:val="en-US"/>
        </w:rPr>
        <w:t>The</w:t>
      </w:r>
      <w:r w:rsidRPr="002B5ACF">
        <w:rPr>
          <w:rFonts w:asciiTheme="majorBidi" w:hAnsiTheme="majorBidi"/>
          <w:i/>
          <w:szCs w:val="24"/>
          <w:lang w:val="en-US"/>
        </w:rPr>
        <w:t xml:space="preserve"> </w:t>
      </w:r>
      <w:r w:rsidRPr="002B5ACF">
        <w:rPr>
          <w:rFonts w:asciiTheme="majorBidi" w:hAnsiTheme="majorBidi"/>
          <w:iCs/>
          <w:szCs w:val="24"/>
        </w:rPr>
        <w:t>Adverse Event</w:t>
      </w:r>
      <w:bookmarkEnd w:id="23"/>
      <w:r w:rsidRPr="002B5ACF">
        <w:rPr>
          <w:rFonts w:asciiTheme="majorBidi" w:hAnsiTheme="majorBidi"/>
          <w:iCs/>
          <w:szCs w:val="24"/>
          <w:lang w:val="en-US"/>
        </w:rPr>
        <w:t>s</w:t>
      </w:r>
      <w:r w:rsidRPr="002B5ACF">
        <w:rPr>
          <w:rFonts w:asciiTheme="majorBidi" w:hAnsiTheme="majorBidi"/>
          <w:szCs w:val="24"/>
          <w:lang w:val="en-US"/>
        </w:rPr>
        <w:t xml:space="preserve"> Occurred during the Research</w:t>
      </w:r>
    </w:p>
    <w:p w:rsidR="00D119C1" w:rsidRPr="002B5ACF" w:rsidRDefault="00D119C1" w:rsidP="00D119C1">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During the research, 3 subjects from the propolis group were supposed to experience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color w:val="000000" w:themeColor="text1"/>
          <w:sz w:val="24"/>
          <w:szCs w:val="24"/>
        </w:rPr>
        <w:t xml:space="preserve"> (AE). The subject AE1, a 48-year old woman, felt nauseous, vomiting, and an increased heart rate after taking propolis 2 times. After propolis had been stopped, the symptoms got decreasing, and the patient did not receive any special therapy. The subject AE2, a 51-year old man, had complained to feel itchy and have hives on his neck, face, and hands after consuming propolis for 8 weeks. Then, propolis was stopped and his condition got better with antihistamine therapy. Meanwhile, the subject AE3, a 35-year old woman, had complained to cough and have an increased heart rate after taking propolis for 10 weeks. She stopped taking propolis and she got better without any special therapy. The symptoms assumed to </w:t>
      </w:r>
      <w:r w:rsidRPr="002B5ACF">
        <w:rPr>
          <w:rFonts w:asciiTheme="majorBidi" w:hAnsiTheme="majorBidi" w:cstheme="majorBidi"/>
          <w:color w:val="000000" w:themeColor="text1"/>
          <w:sz w:val="24"/>
          <w:szCs w:val="24"/>
        </w:rPr>
        <w:lastRenderedPageBreak/>
        <w:t xml:space="preserve">become the </w:t>
      </w:r>
      <w:r w:rsidRPr="002B5ACF">
        <w:rPr>
          <w:rFonts w:asciiTheme="majorBidi" w:hAnsiTheme="majorBidi" w:cstheme="majorBidi"/>
          <w:iCs/>
          <w:color w:val="000000" w:themeColor="text1"/>
          <w:sz w:val="24"/>
          <w:szCs w:val="24"/>
        </w:rPr>
        <w:t>adverse events</w:t>
      </w:r>
      <w:r w:rsidRPr="002B5ACF">
        <w:rPr>
          <w:rFonts w:asciiTheme="majorBidi" w:hAnsiTheme="majorBidi" w:cstheme="majorBidi"/>
          <w:i/>
          <w:color w:val="000000" w:themeColor="text1"/>
          <w:sz w:val="24"/>
          <w:szCs w:val="24"/>
        </w:rPr>
        <w:t xml:space="preserve"> </w:t>
      </w:r>
      <w:r w:rsidRPr="002B5ACF">
        <w:rPr>
          <w:rFonts w:asciiTheme="majorBidi" w:hAnsiTheme="majorBidi" w:cstheme="majorBidi"/>
          <w:color w:val="000000" w:themeColor="text1"/>
          <w:sz w:val="24"/>
          <w:szCs w:val="24"/>
        </w:rPr>
        <w:t>above did not threaten the subjects and all of the subjects were good until the research ended. 1 patient from the placebo group was died from opportunistic infections in the lung with a total CD4 of 50 cells/µL at the beginning of the research.</w:t>
      </w:r>
    </w:p>
    <w:p w:rsidR="00D119C1" w:rsidRPr="002B5ACF" w:rsidRDefault="00D119C1" w:rsidP="009C31F6">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Propolis was reported safe to be consumed and ha</w:t>
      </w:r>
      <w:r w:rsidR="009C31F6" w:rsidRPr="002B5ACF">
        <w:rPr>
          <w:rFonts w:asciiTheme="majorBidi" w:hAnsiTheme="majorBidi" w:cstheme="majorBidi"/>
          <w:color w:val="000000" w:themeColor="text1"/>
          <w:sz w:val="24"/>
          <w:szCs w:val="24"/>
          <w:lang w:val="en-US"/>
        </w:rPr>
        <w:t>d</w:t>
      </w:r>
      <w:r w:rsidRPr="002B5ACF">
        <w:rPr>
          <w:rFonts w:asciiTheme="majorBidi" w:hAnsiTheme="majorBidi" w:cstheme="majorBidi"/>
          <w:color w:val="000000" w:themeColor="text1"/>
          <w:sz w:val="24"/>
          <w:szCs w:val="24"/>
        </w:rPr>
        <w:t xml:space="preserve"> a high toxic dose and lethal dose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&lt;EndNote&gt;&lt;Cite&gt;&lt;Author&gt;Yildirim&lt;/Author&gt;&lt;Year&gt;2016&lt;/Year&gt;&lt;RecNum&gt;78&lt;/RecNum&gt;&lt;DisplayText&gt;(Yildirim&lt;style face="italic"&gt; et al.&lt;/style&gt;, 2016)&lt;/DisplayText&gt;&lt;record&gt;&lt;rec-number&gt;78&lt;/rec-number&gt;&lt;foreign-keys&gt;&lt;key app="EN" db-id="5rrreswpz5rwzcedewtp2fzovd9rpe205vsv" timestamp="1464127776"&gt;78&lt;/key&gt;&lt;/foreign-keys&gt;&lt;ref-type name="Journal Article"&gt;17&lt;/ref-type&gt;&lt;contributors&gt;&lt;authors&gt;&lt;author&gt;Yildirim, Ayse&lt;/author&gt;&lt;author&gt;Duran, Gulay Gulbol&lt;/author&gt;&lt;author&gt;Duran, Nizami&lt;/author&gt;&lt;author&gt;Jenedi, Kemal&lt;/author&gt;&lt;author&gt;Bolgul, Behiye Sezgin&lt;/author&gt;&lt;author&gt;Miraloglu, Meral&lt;/author&gt;&lt;author&gt;Muz, Mustafa&lt;/author&gt;&lt;/authors&gt;&lt;/contributors&gt;&lt;titles&gt;&lt;title&gt;Antiviral Activity of Hatay propolis against replication of herpes simplex virus type 1 and type 2&lt;/title&gt;&lt;secondary-title&gt;International Medical Journal of Experimental and Clinical Research&lt;/secondary-title&gt;&lt;/titles&gt;&lt;periodical&gt;&lt;full-title&gt;International Medical Journal of Experimental and Clinical Research&lt;/full-title&gt;&lt;/periodical&gt;&lt;pages&gt;422-430&lt;/pages&gt;&lt;volume&gt;22&lt;/volume&gt;&lt;dates&gt;&lt;year&gt;2016&lt;/year&gt;&lt;/dates&gt;&lt;urls&gt;&lt;/urls&gt;&lt;/record&gt;&lt;/Cite&gt;&lt;/EndNote&gt;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1" w:anchor="_ENREF_86" w:tooltip="Yildirim, 2016 #78" w:history="1">
        <w:r w:rsidRPr="002B5ACF">
          <w:rPr>
            <w:rStyle w:val="Hyperlink"/>
            <w:rFonts w:asciiTheme="majorBidi" w:hAnsiTheme="majorBidi" w:cstheme="majorBidi"/>
            <w:noProof/>
            <w:color w:val="000000" w:themeColor="text1"/>
            <w:szCs w:val="24"/>
            <w:u w:val="none"/>
          </w:rPr>
          <w:t>Yildirim</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2016</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Nevertheless, several reports showed that there were side effects in animals and people that might be fatal. They were assumed to be allergic to honey or to the allergen of the flowers where the bees took the pollen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&lt;EndNote&gt;&lt;Cite&gt;&lt;Author&gt;Callejo&lt;/Author&gt;&lt;Year&gt;2001&lt;/Year&gt;&lt;RecNum&gt;79&lt;/RecNum&gt;&lt;DisplayText&gt;(Callejo&lt;style face="italic"&gt; et al.&lt;/style&gt;, 2001; Lieberman&lt;style face="italic"&gt; et al.&lt;/style&gt;, 2002)&lt;/DisplayText&gt;&lt;record&gt;&lt;rec-number&gt;79&lt;/rec-number&gt;&lt;foreign-keys&gt;&lt;key app="EN" db-id="5rrreswpz5rwzcedewtp2fzovd9rpe205vsv" timestamp="1464132613"&gt;79&lt;/key&gt;&lt;/foreign-keys&gt;&lt;ref-type name="Journal Article"&gt;17&lt;/ref-type&gt;&lt;contributors&gt;&lt;authors&gt;&lt;author&gt;Callejo, A&lt;/author&gt;&lt;author&gt;Armentia, A&lt;/author&gt;&lt;author&gt;Lombardero, M&lt;/author&gt;&lt;author&gt;Asensio, T&lt;/author&gt;&lt;/authors&gt;&lt;/contributors&gt;&lt;titles&gt;&lt;title&gt;Propolis, a new bee</w:instrText>
      </w:r>
      <w:r w:rsidRPr="002B5ACF">
        <w:rPr>
          <w:rFonts w:ascii="Cambria Math" w:hAnsi="Cambria Math" w:cs="Cambria Math"/>
          <w:color w:val="000000" w:themeColor="text1"/>
          <w:sz w:val="24"/>
          <w:szCs w:val="24"/>
        </w:rPr>
        <w:instrText>‐</w:instrText>
      </w:r>
      <w:r w:rsidRPr="002B5ACF">
        <w:rPr>
          <w:rFonts w:asciiTheme="majorBidi" w:hAnsiTheme="majorBidi" w:cstheme="majorBidi"/>
          <w:color w:val="000000" w:themeColor="text1"/>
          <w:sz w:val="24"/>
          <w:szCs w:val="24"/>
        </w:rPr>
        <w:instrText>related allergen&lt;/title&gt;&lt;secondary-title&gt;Allergy&lt;/secondary-title&gt;&lt;/titles&gt;&lt;periodical&gt;&lt;full-title&gt;Allergy&lt;/full-title&gt;&lt;/periodical&gt;&lt;pages&gt;579-579&lt;/pages&gt;&lt;volume&gt;56&lt;/volume&gt;&lt;number&gt;6&lt;/number&gt;&lt;dates&gt;&lt;year&gt;2001&lt;/year&gt;&lt;/dates&gt;&lt;isbn&gt;1398-9995&lt;/isbn&gt;&lt;urls&gt;&lt;/urls&gt;&lt;/record&gt;&lt;/Cite&gt;&lt;Cite&gt;&lt;Author&gt;Lieberman&lt;/Author&gt;&lt;Year&gt;2002&lt;/Year&gt;&lt;RecNum&gt;203&lt;/RecNum&gt;&lt;record&gt;&lt;rec-number&gt;203&lt;/rec-number&gt;&lt;foreign-keys&gt;&lt;key app="EN" db-id="5rrreswpz5rwzcedewtp2fzovd9rpe205vsv" timestamp="1489293537"&gt;203&lt;/key&gt;&lt;/foreign-keys&gt;&lt;ref-type name="Journal Article"&gt;17&lt;/ref-type&gt;&lt;contributors&gt;&lt;authors&gt;&lt;author&gt;Lieberman, Heather D&lt;/author&gt;&lt;author&gt;Fogelman, Joshua P&lt;/author&gt;&lt;author&gt;Ramsay, David L&lt;/author&gt;&lt;author&gt;Cohen, David E&lt;/author&gt;&lt;/authors&gt;&lt;/contributors&gt;&lt;titles&gt;&lt;title&gt;Allergic contact dermatitis to propolis in a violin maker&lt;/title&gt;&lt;secondary-title&gt;Journal of the American Academy of Dermatology&lt;/secondary-title&gt;&lt;/titles&gt;&lt;periodical&gt;&lt;full-title&gt;Journal of the American Academy of Dermatology&lt;/full-title&gt;&lt;/periodical&gt;&lt;pages&gt;S30-S31&lt;/pages&gt;&lt;volume&gt;46&lt;/volume&gt;&lt;number&gt;2&lt;/number&gt;&lt;dates&gt;&lt;year&gt;2002&lt;/year&gt;&lt;/dates&gt;&lt;isbn&gt;0190-9622&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2" w:anchor="_ENREF_18" w:tooltip="Callejo, 2001 #79" w:history="1">
        <w:r w:rsidRPr="002B5ACF">
          <w:rPr>
            <w:rStyle w:val="Hyperlink"/>
            <w:rFonts w:asciiTheme="majorBidi" w:hAnsiTheme="majorBidi" w:cstheme="majorBidi"/>
            <w:noProof/>
            <w:color w:val="000000" w:themeColor="text1"/>
            <w:szCs w:val="24"/>
            <w:u w:val="none"/>
          </w:rPr>
          <w:t>Callejo</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2001</w:t>
        </w:r>
      </w:hyperlink>
      <w:r w:rsidRPr="002B5ACF">
        <w:rPr>
          <w:rFonts w:asciiTheme="majorBidi" w:hAnsiTheme="majorBidi" w:cstheme="majorBidi"/>
          <w:noProof/>
          <w:color w:val="000000" w:themeColor="text1"/>
          <w:sz w:val="24"/>
          <w:szCs w:val="24"/>
        </w:rPr>
        <w:t xml:space="preserve">; </w:t>
      </w:r>
      <w:hyperlink r:id="rId23" w:anchor="_ENREF_46" w:tooltip="Lieberman, 2002 #203" w:history="1">
        <w:r w:rsidRPr="002B5ACF">
          <w:rPr>
            <w:rStyle w:val="Hyperlink"/>
            <w:rFonts w:asciiTheme="majorBidi" w:hAnsiTheme="majorBidi" w:cstheme="majorBidi"/>
            <w:noProof/>
            <w:color w:val="000000" w:themeColor="text1"/>
            <w:szCs w:val="24"/>
            <w:u w:val="none"/>
          </w:rPr>
          <w:t>Lieberman</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2002</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w:t>
      </w:r>
    </w:p>
    <w:p w:rsidR="00D119C1" w:rsidRPr="002B5ACF" w:rsidRDefault="00D119C1" w:rsidP="009C31F6">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primary allergens that had ever been reported were 3-Methyl-2-butenyl (E)-caffeate and Phenylethyl caffeate. Those </w:t>
      </w:r>
      <w:r w:rsidR="009C31F6" w:rsidRPr="002B5ACF">
        <w:rPr>
          <w:rFonts w:asciiTheme="majorBidi" w:hAnsiTheme="majorBidi" w:cstheme="majorBidi"/>
          <w:color w:val="000000" w:themeColor="text1"/>
          <w:sz w:val="24"/>
          <w:szCs w:val="24"/>
          <w:lang w:val="en-US"/>
        </w:rPr>
        <w:t>were</w:t>
      </w:r>
      <w:r w:rsidRPr="002B5ACF">
        <w:rPr>
          <w:rFonts w:asciiTheme="majorBidi" w:hAnsiTheme="majorBidi" w:cstheme="majorBidi"/>
          <w:color w:val="000000" w:themeColor="text1"/>
          <w:sz w:val="24"/>
          <w:szCs w:val="24"/>
        </w:rPr>
        <w:t xml:space="preserve"> the substances in the poplar type propolis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&lt;EndNote&gt;&lt;Cite&gt;&lt;Author&gt;Lieberman&lt;/Author&gt;&lt;Year&gt;2002&lt;/Year&gt;&lt;RecNum&gt;203&lt;/RecNum&gt;&lt;DisplayText&gt;(Lieberman&lt;style face="italic"&gt; et al.&lt;/style&gt;, 2002)&lt;/DisplayText&gt;&lt;record&gt;&lt;rec-number&gt;203&lt;/rec-number&gt;&lt;foreign-keys&gt;&lt;key app="EN" db-id="5rrreswpz5rwzcedewtp2fzovd9rpe205vsv" timestamp="1489293537"&gt;203&lt;/key&gt;&lt;/foreign-keys&gt;&lt;ref-type name="Journal Article"&gt;17&lt;/ref-type&gt;&lt;contributors&gt;&lt;authors&gt;&lt;author&gt;Lieberman, Heather D&lt;/author&gt;&lt;author&gt;Fogelman, Joshua P&lt;/author&gt;&lt;author&gt;Ramsay, David L&lt;/author&gt;&lt;author&gt;Cohen, David E&lt;/author&gt;&lt;/authors&gt;&lt;/contributors&gt;&lt;titles&gt;&lt;title&gt;Allergic contact dermatitis to propolis in a violin maker&lt;/title&gt;&lt;secondary-title&gt;Journal of the American Academy of Dermatology&lt;/secondary-title&gt;&lt;/titles&gt;&lt;periodical&gt;&lt;full-title&gt;Journal of the American Academy of Dermatology&lt;/full-title&gt;&lt;/periodical&gt;&lt;pages&gt;S30-S31&lt;/pages&gt;&lt;volume&gt;46&lt;/volume&gt;&lt;number&gt;2&lt;/number&gt;&lt;dates&gt;&lt;year&gt;2002&lt;/year&gt;&lt;/dates&gt;&lt;isbn&gt;0190-9622&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4" w:anchor="_ENREF_46" w:tooltip="Lieberman, 2002 #203" w:history="1">
        <w:r w:rsidRPr="002B5ACF">
          <w:rPr>
            <w:rStyle w:val="Hyperlink"/>
            <w:rFonts w:asciiTheme="majorBidi" w:hAnsiTheme="majorBidi" w:cstheme="majorBidi"/>
            <w:noProof/>
            <w:color w:val="000000" w:themeColor="text1"/>
            <w:szCs w:val="24"/>
            <w:u w:val="none"/>
          </w:rPr>
          <w:t>Lieberman</w:t>
        </w:r>
        <w:r w:rsidRPr="002B5ACF">
          <w:rPr>
            <w:rStyle w:val="Hyperlink"/>
            <w:rFonts w:asciiTheme="majorBidi" w:hAnsiTheme="majorBidi" w:cstheme="majorBidi"/>
            <w:i/>
            <w:noProof/>
            <w:color w:val="000000" w:themeColor="text1"/>
            <w:szCs w:val="24"/>
            <w:u w:val="none"/>
          </w:rPr>
          <w:t xml:space="preserve"> et al.</w:t>
        </w:r>
        <w:r w:rsidRPr="002B5ACF">
          <w:rPr>
            <w:rStyle w:val="Hyperlink"/>
            <w:rFonts w:asciiTheme="majorBidi" w:hAnsiTheme="majorBidi" w:cstheme="majorBidi"/>
            <w:noProof/>
            <w:color w:val="000000" w:themeColor="text1"/>
            <w:szCs w:val="24"/>
            <w:u w:val="none"/>
          </w:rPr>
          <w:t>, 2002</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The clinical manifestation of allergy was in the form of contact dermatitis or oral mucositis, primarily happened in beekeepers. However, the increased rate of allergy incidents was assumed due to the increase of propolis popularity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&lt;EndNote&gt;&lt;Cite&gt;&lt;Author&gt;Miguel&lt;/Author&gt;&lt;Year&gt;2011&lt;/Year&gt;&lt;RecNum&gt;180&lt;/RecNum&gt;&lt;DisplayText&gt;(Miguel &amp;amp; Antunes, 2011)&lt;/DisplayText&gt;&lt;record&gt;&lt;rec-number&gt;180&lt;/rec-number&gt;&lt;foreign-keys&gt;&lt;key app="EN" db-id="5rrreswpz5rwzcedewtp2fzovd9rpe205vsv" timestamp="1485312486"&gt;180&lt;/key&gt;&lt;/foreign-keys&gt;&lt;ref-type name="Journal Article"&gt;17&lt;/ref-type&gt;&lt;contributors&gt;&lt;authors&gt;&lt;author&gt;Miguel, Maria Graça&lt;/author&gt;&lt;author&gt;Antunes, Maria Dulce&lt;/author&gt;&lt;/authors&gt;&lt;/contributors&gt;&lt;titles&gt;&lt;title&gt;Is propolis safe as an alternative medicine?&lt;/title&gt;&lt;secondary-title&gt;Journal of Pharmacy and Bioallied Sciences&lt;/secondary-title&gt;&lt;/titles&gt;&lt;periodical&gt;&lt;full-title&gt;Journal of pharmacy and bioallied sciences&lt;/full-title&gt;&lt;/periodical&gt;&lt;pages&gt;479&lt;/pages&gt;&lt;volume&gt;3&lt;/volume&gt;&lt;number&gt;4&lt;/number&gt;&lt;dates&gt;&lt;year&gt;2011&lt;/year&gt;&lt;/dates&gt;&lt;isbn&gt;0975-7406&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5" w:anchor="_ENREF_49" w:tooltip="Miguel, 2011 #180" w:history="1">
        <w:r w:rsidRPr="002B5ACF">
          <w:rPr>
            <w:rStyle w:val="Hyperlink"/>
            <w:rFonts w:asciiTheme="majorBidi" w:hAnsiTheme="majorBidi" w:cstheme="majorBidi"/>
            <w:noProof/>
            <w:color w:val="000000" w:themeColor="text1"/>
            <w:szCs w:val="24"/>
            <w:u w:val="none"/>
          </w:rPr>
          <w:t>Miguel &amp; Antunes, 2011</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w:t>
      </w:r>
    </w:p>
    <w:p w:rsidR="00D119C1" w:rsidRPr="002B5ACF" w:rsidRDefault="00D119C1" w:rsidP="00D119C1">
      <w:pPr>
        <w:spacing w:after="0" w:line="240" w:lineRule="auto"/>
        <w:ind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rPr>
        <w:t xml:space="preserve">The use of supplements had been widely developed in traditional treatment and it had been reported to be safe based on the people’s testimonials without any clear and scientific evidence. The adverse events that happened in this research were the things that should be alerted and the important notes in educating the patients about the use of propolis along with ARV. Propolis is a complex natural product with various chemical structures and biological activities. Even though it was reported to not be dangerous, the awareness needed to be concerned considering the product had a big variety of sources and activities. No quality control might damage people’s health </w:t>
      </w:r>
      <w:r w:rsidR="00B82583" w:rsidRPr="002B5ACF">
        <w:rPr>
          <w:rFonts w:asciiTheme="majorBidi" w:hAnsiTheme="majorBidi" w:cstheme="majorBidi"/>
          <w:color w:val="000000" w:themeColor="text1"/>
          <w:sz w:val="24"/>
          <w:szCs w:val="24"/>
        </w:rPr>
        <w:fldChar w:fldCharType="begin"/>
      </w:r>
      <w:r w:rsidRPr="002B5ACF">
        <w:rPr>
          <w:rFonts w:asciiTheme="majorBidi" w:hAnsiTheme="majorBidi" w:cstheme="majorBidi"/>
          <w:color w:val="000000" w:themeColor="text1"/>
          <w:sz w:val="24"/>
          <w:szCs w:val="24"/>
        </w:rPr>
        <w:instrText xml:space="preserve"> ADDIN EN.CITE &lt;EndNote&gt;&lt;Cite&gt;&lt;Author&gt;Miguel&lt;/Author&gt;&lt;Year&gt;2011&lt;/Year&gt;&lt;RecNum&gt;180&lt;/RecNum&gt;&lt;DisplayText&gt;(Miguel &amp;amp; Antunes, 2011)&lt;/DisplayText&gt;&lt;record&gt;&lt;rec-number&gt;180&lt;/rec-number&gt;&lt;foreign-keys&gt;&lt;key app="EN" db-id="5rrreswpz5rwzcedewtp2fzovd9rpe205vsv" timestamp="1485312486"&gt;180&lt;/key&gt;&lt;/foreign-keys&gt;&lt;ref-type name="Journal Article"&gt;17&lt;/ref-type&gt;&lt;contributors&gt;&lt;authors&gt;&lt;author&gt;Miguel, Maria Graça&lt;/author&gt;&lt;author&gt;Antunes, Maria Dulce&lt;/author&gt;&lt;/authors&gt;&lt;/contributors&gt;&lt;titles&gt;&lt;title&gt;Is propolis safe as an alternative medicine?&lt;/title&gt;&lt;secondary-title&gt;Journal of Pharmacy and Bioallied Sciences&lt;/secondary-title&gt;&lt;/titles&gt;&lt;periodical&gt;&lt;full-title&gt;Journal of pharmacy and bioallied sciences&lt;/full-title&gt;&lt;/periodical&gt;&lt;pages&gt;479&lt;/pages&gt;&lt;volume&gt;3&lt;/volume&gt;&lt;number&gt;4&lt;/number&gt;&lt;dates&gt;&lt;year&gt;2011&lt;/year&gt;&lt;/dates&gt;&lt;isbn&gt;0975-7406&lt;/isbn&gt;&lt;urls&gt;&lt;/urls&gt;&lt;/record&gt;&lt;/Cite&gt;&lt;/EndNote&gt;</w:instrText>
      </w:r>
      <w:r w:rsidR="00B82583" w:rsidRPr="002B5ACF">
        <w:rPr>
          <w:rFonts w:asciiTheme="majorBidi" w:hAnsiTheme="majorBidi" w:cstheme="majorBidi"/>
          <w:color w:val="000000" w:themeColor="text1"/>
          <w:sz w:val="24"/>
          <w:szCs w:val="24"/>
        </w:rPr>
        <w:fldChar w:fldCharType="separate"/>
      </w:r>
      <w:r w:rsidRPr="002B5ACF">
        <w:rPr>
          <w:rFonts w:asciiTheme="majorBidi" w:hAnsiTheme="majorBidi" w:cstheme="majorBidi"/>
          <w:noProof/>
          <w:color w:val="000000" w:themeColor="text1"/>
          <w:sz w:val="24"/>
          <w:szCs w:val="24"/>
        </w:rPr>
        <w:t>(</w:t>
      </w:r>
      <w:hyperlink r:id="rId26" w:anchor="_ENREF_49" w:tooltip="Miguel, 2011 #180" w:history="1">
        <w:r w:rsidRPr="002B5ACF">
          <w:rPr>
            <w:rStyle w:val="Hyperlink"/>
            <w:rFonts w:asciiTheme="majorBidi" w:hAnsiTheme="majorBidi" w:cstheme="majorBidi"/>
            <w:noProof/>
            <w:color w:val="000000" w:themeColor="text1"/>
            <w:szCs w:val="24"/>
            <w:u w:val="none"/>
          </w:rPr>
          <w:t>Miguel &amp; Antunes, 2011</w:t>
        </w:r>
      </w:hyperlink>
      <w:r w:rsidRPr="002B5ACF">
        <w:rPr>
          <w:rFonts w:asciiTheme="majorBidi" w:hAnsiTheme="majorBidi" w:cstheme="majorBidi"/>
          <w:noProof/>
          <w:color w:val="000000" w:themeColor="text1"/>
          <w:sz w:val="24"/>
          <w:szCs w:val="24"/>
        </w:rPr>
        <w:t>)</w:t>
      </w:r>
      <w:r w:rsidR="00B82583" w:rsidRPr="002B5ACF">
        <w:rPr>
          <w:rFonts w:asciiTheme="majorBidi" w:hAnsiTheme="majorBidi" w:cstheme="majorBidi"/>
          <w:color w:val="000000" w:themeColor="text1"/>
          <w:sz w:val="24"/>
          <w:szCs w:val="24"/>
        </w:rPr>
        <w:fldChar w:fldCharType="end"/>
      </w:r>
      <w:r w:rsidRPr="002B5ACF">
        <w:rPr>
          <w:rFonts w:asciiTheme="majorBidi" w:hAnsiTheme="majorBidi" w:cstheme="majorBidi"/>
          <w:color w:val="000000" w:themeColor="text1"/>
          <w:sz w:val="24"/>
          <w:szCs w:val="24"/>
        </w:rPr>
        <w:t xml:space="preserve">. The thing that still became a challenge was the scientific evidence stating that certain propolis gave a benefit for inhibiting HIV. </w:t>
      </w:r>
      <w:r w:rsidRPr="002B5ACF">
        <w:rPr>
          <w:rFonts w:asciiTheme="majorBidi" w:hAnsiTheme="majorBidi" w:cstheme="majorBidi"/>
          <w:color w:val="000000" w:themeColor="text1"/>
          <w:sz w:val="24"/>
          <w:szCs w:val="24"/>
        </w:rPr>
        <w:lastRenderedPageBreak/>
        <w:t>Therefore, propolis became a part of health promotion spread through mouth-by-mouth promotion for its benefits for the body’s immune system. Meanwhile, there was no sufficient evidence about the safety profile for the body, and how propolis constituent interacted with the standard drug, namely ARV. Hence, the correct communication and education between patients and the doctor about the use of propolis combined with ARV to ensure accurate medical treatment. This research proved that propolis did not influence the increase of total CD4.</w:t>
      </w:r>
    </w:p>
    <w:p w:rsidR="00D119C1" w:rsidRPr="002B5ACF" w:rsidRDefault="00D119C1" w:rsidP="00D119C1">
      <w:pPr>
        <w:pStyle w:val="Heading2"/>
        <w:numPr>
          <w:ilvl w:val="0"/>
          <w:numId w:val="0"/>
        </w:numPr>
        <w:spacing w:before="0" w:line="240" w:lineRule="auto"/>
        <w:ind w:left="357" w:hanging="357"/>
        <w:rPr>
          <w:rFonts w:asciiTheme="majorBidi" w:hAnsiTheme="majorBidi"/>
          <w:szCs w:val="24"/>
          <w:lang w:val="en-US"/>
        </w:rPr>
      </w:pPr>
      <w:bookmarkStart w:id="24" w:name="_Toc496793260"/>
    </w:p>
    <w:p w:rsidR="00D119C1" w:rsidRPr="002B5ACF" w:rsidRDefault="00D119C1" w:rsidP="00345540">
      <w:pPr>
        <w:pStyle w:val="Heading2"/>
        <w:numPr>
          <w:ilvl w:val="0"/>
          <w:numId w:val="0"/>
        </w:numPr>
        <w:spacing w:before="0" w:line="240" w:lineRule="auto"/>
        <w:rPr>
          <w:rFonts w:asciiTheme="majorBidi" w:hAnsiTheme="majorBidi"/>
          <w:szCs w:val="24"/>
          <w:lang w:val="en-US"/>
        </w:rPr>
      </w:pPr>
      <w:r w:rsidRPr="002B5ACF">
        <w:rPr>
          <w:rFonts w:asciiTheme="majorBidi" w:hAnsiTheme="majorBidi"/>
          <w:szCs w:val="24"/>
          <w:lang w:val="en-US"/>
        </w:rPr>
        <w:t>The Research Weaknesses and Limitations</w:t>
      </w:r>
      <w:bookmarkEnd w:id="24"/>
    </w:p>
    <w:p w:rsidR="00D119C1" w:rsidRPr="002B5ACF" w:rsidRDefault="00D119C1" w:rsidP="00D119C1">
      <w:pPr>
        <w:pStyle w:val="ListParagraph"/>
        <w:spacing w:after="0" w:line="240" w:lineRule="auto"/>
        <w:ind w:left="0" w:firstLine="567"/>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Several limitations in this research might influence the research result, such as</w:t>
      </w:r>
      <w:r w:rsidRPr="002B5ACF">
        <w:rPr>
          <w:rFonts w:asciiTheme="majorBidi" w:hAnsiTheme="majorBidi" w:cstheme="majorBidi"/>
          <w:color w:val="000000" w:themeColor="text1"/>
          <w:sz w:val="24"/>
          <w:szCs w:val="24"/>
        </w:rPr>
        <w:t>:</w:t>
      </w:r>
    </w:p>
    <w:p w:rsidR="00D119C1" w:rsidRPr="002B5ACF" w:rsidRDefault="00D119C1" w:rsidP="00D119C1">
      <w:pPr>
        <w:pStyle w:val="ListParagraph"/>
        <w:numPr>
          <w:ilvl w:val="0"/>
          <w:numId w:val="30"/>
        </w:num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 xml:space="preserve">This research is applied to the patients living with HIV without concerning the total </w:t>
      </w:r>
      <w:r w:rsidRPr="002B5ACF">
        <w:rPr>
          <w:rFonts w:asciiTheme="majorBidi" w:hAnsiTheme="majorBidi" w:cstheme="majorBidi"/>
          <w:color w:val="000000" w:themeColor="text1"/>
          <w:sz w:val="24"/>
          <w:szCs w:val="24"/>
        </w:rPr>
        <w:t xml:space="preserve">CD4 </w:t>
      </w:r>
      <w:r w:rsidRPr="002B5ACF">
        <w:rPr>
          <w:rFonts w:asciiTheme="majorBidi" w:hAnsiTheme="majorBidi" w:cstheme="majorBidi"/>
          <w:color w:val="000000" w:themeColor="text1"/>
          <w:sz w:val="24"/>
          <w:szCs w:val="24"/>
          <w:lang w:val="en-US"/>
        </w:rPr>
        <w:t>before the research is conducted</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the duration of </w:t>
      </w:r>
      <w:r w:rsidRPr="002B5ACF">
        <w:rPr>
          <w:rFonts w:asciiTheme="majorBidi" w:hAnsiTheme="majorBidi" w:cstheme="majorBidi"/>
          <w:color w:val="000000" w:themeColor="text1"/>
          <w:sz w:val="24"/>
          <w:szCs w:val="24"/>
        </w:rPr>
        <w:t xml:space="preserve">HIV </w:t>
      </w:r>
      <w:r w:rsidRPr="002B5ACF">
        <w:rPr>
          <w:rFonts w:asciiTheme="majorBidi" w:hAnsiTheme="majorBidi" w:cstheme="majorBidi"/>
          <w:color w:val="000000" w:themeColor="text1"/>
          <w:sz w:val="24"/>
          <w:szCs w:val="24"/>
          <w:lang w:val="en-US"/>
        </w:rPr>
        <w:t xml:space="preserve">infection, and the various types of </w:t>
      </w:r>
      <w:r w:rsidRPr="002B5ACF">
        <w:rPr>
          <w:rFonts w:asciiTheme="majorBidi" w:hAnsiTheme="majorBidi" w:cstheme="majorBidi"/>
          <w:color w:val="000000" w:themeColor="text1"/>
          <w:sz w:val="24"/>
          <w:szCs w:val="24"/>
        </w:rPr>
        <w:t xml:space="preserve">ARV </w:t>
      </w:r>
      <w:r w:rsidRPr="002B5ACF">
        <w:rPr>
          <w:rFonts w:asciiTheme="majorBidi" w:hAnsiTheme="majorBidi" w:cstheme="majorBidi"/>
          <w:color w:val="000000" w:themeColor="text1"/>
          <w:sz w:val="24"/>
          <w:szCs w:val="24"/>
          <w:lang w:val="en-US"/>
        </w:rPr>
        <w:t>among patients so that there are a wide range and heterogeneous data and it cannot reflect the specific HIV population because of different</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iCs/>
          <w:color w:val="000000" w:themeColor="text1"/>
          <w:sz w:val="24"/>
          <w:szCs w:val="24"/>
        </w:rPr>
        <w:t>starting point</w:t>
      </w:r>
      <w:r w:rsidRPr="002B5ACF">
        <w:rPr>
          <w:rFonts w:asciiTheme="majorBidi" w:hAnsiTheme="majorBidi" w:cstheme="majorBidi"/>
          <w:iCs/>
          <w:color w:val="000000" w:themeColor="text1"/>
          <w:sz w:val="24"/>
          <w:szCs w:val="24"/>
          <w:lang w:val="en-US"/>
        </w:rPr>
        <w:t>s</w:t>
      </w:r>
      <w:r w:rsidRPr="002B5ACF">
        <w:rPr>
          <w:rFonts w:asciiTheme="majorBidi" w:hAnsiTheme="majorBidi" w:cstheme="majorBidi"/>
          <w:color w:val="000000" w:themeColor="text1"/>
          <w:sz w:val="24"/>
          <w:szCs w:val="24"/>
        </w:rPr>
        <w:t>.</w:t>
      </w:r>
    </w:p>
    <w:p w:rsidR="00D119C1" w:rsidRPr="002B5ACF" w:rsidRDefault="00D119C1" w:rsidP="00D119C1">
      <w:pPr>
        <w:pStyle w:val="ListParagraph"/>
        <w:numPr>
          <w:ilvl w:val="0"/>
          <w:numId w:val="30"/>
        </w:numPr>
        <w:tabs>
          <w:tab w:val="left" w:pos="0"/>
        </w:tabs>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In this research, there are confounding variables that are not assessed</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such as</w:t>
      </w:r>
      <w:r w:rsidRPr="002B5ACF">
        <w:rPr>
          <w:rFonts w:asciiTheme="majorBidi" w:hAnsiTheme="majorBidi" w:cstheme="majorBidi"/>
          <w:color w:val="000000" w:themeColor="text1"/>
          <w:sz w:val="24"/>
          <w:szCs w:val="24"/>
        </w:rPr>
        <w:t xml:space="preserve"> Hepatitis B</w:t>
      </w:r>
      <w:r w:rsidRPr="002B5ACF">
        <w:rPr>
          <w:rFonts w:asciiTheme="majorBidi" w:hAnsiTheme="majorBidi" w:cstheme="majorBidi"/>
          <w:color w:val="000000" w:themeColor="text1"/>
          <w:sz w:val="24"/>
          <w:szCs w:val="24"/>
          <w:lang w:val="en-US"/>
        </w:rPr>
        <w:t xml:space="preserve"> infection</w:t>
      </w:r>
      <w:r w:rsidRPr="002B5ACF">
        <w:rPr>
          <w:rFonts w:asciiTheme="majorBidi" w:hAnsiTheme="majorBidi" w:cstheme="majorBidi"/>
          <w:color w:val="000000" w:themeColor="text1"/>
          <w:sz w:val="24"/>
          <w:szCs w:val="24"/>
        </w:rPr>
        <w:t>, Hepatitis C</w:t>
      </w:r>
      <w:r w:rsidRPr="002B5ACF">
        <w:rPr>
          <w:rFonts w:asciiTheme="majorBidi" w:hAnsiTheme="majorBidi" w:cstheme="majorBidi"/>
          <w:color w:val="000000" w:themeColor="text1"/>
          <w:sz w:val="24"/>
          <w:szCs w:val="24"/>
          <w:lang w:val="en-US"/>
        </w:rPr>
        <w:t xml:space="preserve"> infection</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c</w:t>
      </w:r>
      <w:r w:rsidRPr="002B5ACF">
        <w:rPr>
          <w:rFonts w:asciiTheme="majorBidi" w:hAnsiTheme="majorBidi" w:cstheme="majorBidi"/>
          <w:color w:val="000000" w:themeColor="text1"/>
          <w:sz w:val="24"/>
          <w:szCs w:val="24"/>
        </w:rPr>
        <w:t>ytomegalovirus (CMV),</w:t>
      </w:r>
      <w:r w:rsidRPr="002B5ACF">
        <w:rPr>
          <w:rFonts w:asciiTheme="majorBidi" w:hAnsiTheme="majorBidi" w:cstheme="majorBidi"/>
          <w:color w:val="000000" w:themeColor="text1"/>
          <w:sz w:val="24"/>
          <w:szCs w:val="24"/>
          <w:lang w:val="en-US"/>
        </w:rPr>
        <w:t xml:space="preserve"> and</w:t>
      </w:r>
      <w:r w:rsidRPr="002B5ACF">
        <w:rPr>
          <w:rFonts w:asciiTheme="majorBidi" w:hAnsiTheme="majorBidi" w:cstheme="majorBidi"/>
          <w:color w:val="000000" w:themeColor="text1"/>
          <w:sz w:val="24"/>
          <w:szCs w:val="24"/>
        </w:rPr>
        <w:t xml:space="preserve"> toxoplasmosis.</w:t>
      </w:r>
    </w:p>
    <w:p w:rsidR="00D119C1" w:rsidRPr="002B5ACF" w:rsidRDefault="00D119C1" w:rsidP="00D119C1">
      <w:pPr>
        <w:pStyle w:val="ListParagraph"/>
        <w:numPr>
          <w:ilvl w:val="0"/>
          <w:numId w:val="30"/>
        </w:numPr>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 xml:space="preserve">The screening process is done by conducting </w:t>
      </w:r>
      <w:r w:rsidRPr="002B5ACF">
        <w:rPr>
          <w:rFonts w:asciiTheme="majorBidi" w:hAnsiTheme="majorBidi" w:cstheme="majorBidi"/>
          <w:color w:val="000000" w:themeColor="text1"/>
          <w:sz w:val="24"/>
          <w:szCs w:val="24"/>
        </w:rPr>
        <w:t xml:space="preserve">anamnesis, </w:t>
      </w:r>
      <w:r w:rsidRPr="002B5ACF">
        <w:rPr>
          <w:rFonts w:asciiTheme="majorBidi" w:hAnsiTheme="majorBidi" w:cstheme="majorBidi"/>
          <w:color w:val="000000" w:themeColor="text1"/>
          <w:sz w:val="24"/>
          <w:szCs w:val="24"/>
          <w:lang w:val="en-US"/>
        </w:rPr>
        <w:t>physical assessment</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and simple supporting assessments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The determination of </w:t>
      </w:r>
      <w:r w:rsidRPr="002B5ACF">
        <w:rPr>
          <w:rFonts w:asciiTheme="majorBidi" w:hAnsiTheme="majorBidi" w:cstheme="majorBidi"/>
          <w:color w:val="000000" w:themeColor="text1"/>
          <w:sz w:val="24"/>
          <w:szCs w:val="24"/>
        </w:rPr>
        <w:t>HIV</w:t>
      </w:r>
      <w:r w:rsidRPr="002B5ACF">
        <w:rPr>
          <w:rFonts w:asciiTheme="majorBidi" w:hAnsiTheme="majorBidi" w:cstheme="majorBidi"/>
          <w:color w:val="000000" w:themeColor="text1"/>
          <w:sz w:val="24"/>
          <w:szCs w:val="24"/>
          <w:lang w:val="en-US"/>
        </w:rPr>
        <w:t xml:space="preserve"> stages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and opportunistic infections are made based on the criteria of simple diagnosis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Thus, there is a possibility of an inaccurate diagnosis. </w:t>
      </w:r>
    </w:p>
    <w:p w:rsidR="00D119C1" w:rsidRPr="002B5ACF" w:rsidRDefault="00D119C1" w:rsidP="00D119C1">
      <w:pPr>
        <w:pStyle w:val="ListParagraph"/>
        <w:numPr>
          <w:ilvl w:val="0"/>
          <w:numId w:val="30"/>
        </w:numPr>
        <w:tabs>
          <w:tab w:val="left" w:pos="0"/>
        </w:tabs>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 xml:space="preserve">In this research, some research variables that cannot be controlled, namely the research subjects’ dietary patterns. It is because the research population is the patients living in their own homes so that it is difficult to </w:t>
      </w:r>
      <w:r w:rsidRPr="002B5ACF">
        <w:rPr>
          <w:rFonts w:asciiTheme="majorBidi" w:hAnsiTheme="majorBidi" w:cstheme="majorBidi"/>
          <w:color w:val="000000" w:themeColor="text1"/>
          <w:sz w:val="24"/>
          <w:szCs w:val="24"/>
          <w:lang w:val="en-US"/>
        </w:rPr>
        <w:lastRenderedPageBreak/>
        <w:t>equalize</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the dietary pattern among the research subjects</w:t>
      </w:r>
      <w:r w:rsidRPr="002B5ACF">
        <w:rPr>
          <w:rFonts w:asciiTheme="majorBidi" w:hAnsiTheme="majorBidi" w:cstheme="majorBidi"/>
          <w:color w:val="000000" w:themeColor="text1"/>
          <w:sz w:val="24"/>
          <w:szCs w:val="24"/>
        </w:rPr>
        <w:t>.</w:t>
      </w:r>
    </w:p>
    <w:p w:rsidR="00D119C1" w:rsidRPr="002B5ACF" w:rsidRDefault="00D119C1" w:rsidP="00D119C1">
      <w:pPr>
        <w:pStyle w:val="ListParagraph"/>
        <w:numPr>
          <w:ilvl w:val="0"/>
          <w:numId w:val="30"/>
        </w:numPr>
        <w:tabs>
          <w:tab w:val="left" w:pos="0"/>
        </w:tabs>
        <w:spacing w:after="0" w:line="240" w:lineRule="auto"/>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 xml:space="preserve">In this research, the </w:t>
      </w:r>
      <w:r w:rsidRPr="002B5ACF">
        <w:rPr>
          <w:rFonts w:asciiTheme="majorBidi" w:hAnsiTheme="majorBidi" w:cstheme="majorBidi"/>
          <w:color w:val="000000" w:themeColor="text1"/>
          <w:sz w:val="24"/>
          <w:szCs w:val="24"/>
        </w:rPr>
        <w:t xml:space="preserve">parameter </w:t>
      </w:r>
      <w:r w:rsidRPr="002B5ACF">
        <w:rPr>
          <w:rFonts w:asciiTheme="majorBidi" w:hAnsiTheme="majorBidi" w:cstheme="majorBidi"/>
          <w:color w:val="000000" w:themeColor="text1"/>
          <w:sz w:val="24"/>
          <w:szCs w:val="24"/>
          <w:lang w:val="en-US"/>
        </w:rPr>
        <w:t xml:space="preserve">of the organ functions related to the metabolism of </w:t>
      </w:r>
      <w:r w:rsidRPr="002B5ACF">
        <w:rPr>
          <w:rFonts w:asciiTheme="majorBidi" w:hAnsiTheme="majorBidi" w:cstheme="majorBidi"/>
          <w:color w:val="000000" w:themeColor="text1"/>
          <w:sz w:val="24"/>
          <w:szCs w:val="24"/>
        </w:rPr>
        <w:t xml:space="preserve">propolis </w:t>
      </w:r>
      <w:r w:rsidRPr="002B5ACF">
        <w:rPr>
          <w:rFonts w:asciiTheme="majorBidi" w:hAnsiTheme="majorBidi" w:cstheme="majorBidi"/>
          <w:color w:val="000000" w:themeColor="text1"/>
          <w:sz w:val="24"/>
          <w:szCs w:val="24"/>
          <w:lang w:val="en-US"/>
        </w:rPr>
        <w:t>and</w:t>
      </w:r>
      <w:r w:rsidRPr="002B5ACF">
        <w:rPr>
          <w:rFonts w:asciiTheme="majorBidi" w:hAnsiTheme="majorBidi" w:cstheme="majorBidi"/>
          <w:color w:val="000000" w:themeColor="text1"/>
          <w:sz w:val="24"/>
          <w:szCs w:val="24"/>
        </w:rPr>
        <w:t xml:space="preserve"> propolis </w:t>
      </w:r>
      <w:r w:rsidRPr="002B5ACF">
        <w:rPr>
          <w:rFonts w:asciiTheme="majorBidi" w:hAnsiTheme="majorBidi" w:cstheme="majorBidi"/>
          <w:color w:val="000000" w:themeColor="text1"/>
          <w:sz w:val="24"/>
          <w:szCs w:val="24"/>
          <w:lang w:val="en-US"/>
        </w:rPr>
        <w:t>levels in the blood</w:t>
      </w:r>
      <w:r w:rsidRPr="002B5ACF">
        <w:rPr>
          <w:rFonts w:asciiTheme="majorBidi" w:hAnsiTheme="majorBidi" w:cstheme="majorBidi"/>
          <w:color w:val="000000" w:themeColor="text1"/>
          <w:sz w:val="24"/>
          <w:szCs w:val="24"/>
        </w:rPr>
        <w:t xml:space="preserve"> plasm</w:t>
      </w:r>
      <w:r w:rsidRPr="002B5ACF">
        <w:rPr>
          <w:rFonts w:asciiTheme="majorBidi" w:hAnsiTheme="majorBidi" w:cstheme="majorBidi"/>
          <w:color w:val="000000" w:themeColor="text1"/>
          <w:sz w:val="24"/>
          <w:szCs w:val="24"/>
          <w:lang w:val="en-US"/>
        </w:rPr>
        <w:t>a</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is not calculated because of limited resources and laboratory facilities. Therefore, the effects of the supplement in several related </w:t>
      </w:r>
      <w:r w:rsidRPr="002B5ACF">
        <w:rPr>
          <w:rFonts w:asciiTheme="majorBidi" w:hAnsiTheme="majorBidi" w:cstheme="majorBidi"/>
          <w:color w:val="000000" w:themeColor="text1"/>
          <w:sz w:val="24"/>
          <w:szCs w:val="24"/>
        </w:rPr>
        <w:t>organ</w:t>
      </w:r>
      <w:r w:rsidRPr="002B5ACF">
        <w:rPr>
          <w:rFonts w:asciiTheme="majorBidi" w:hAnsiTheme="majorBidi" w:cstheme="majorBidi"/>
          <w:color w:val="000000" w:themeColor="text1"/>
          <w:sz w:val="24"/>
          <w:szCs w:val="24"/>
          <w:lang w:val="en-US"/>
        </w:rPr>
        <w:t xml:space="preserve">s cannot be monitored in detail. </w:t>
      </w:r>
      <w:r w:rsidRPr="002B5ACF">
        <w:rPr>
          <w:rFonts w:asciiTheme="majorBidi" w:hAnsiTheme="majorBidi" w:cstheme="majorBidi"/>
          <w:color w:val="000000" w:themeColor="text1"/>
          <w:sz w:val="24"/>
          <w:szCs w:val="24"/>
        </w:rPr>
        <w:t xml:space="preserve"> </w:t>
      </w:r>
    </w:p>
    <w:p w:rsidR="00D119C1" w:rsidRPr="002B5ACF" w:rsidRDefault="00D119C1" w:rsidP="00D119C1">
      <w:pPr>
        <w:pStyle w:val="ListParagraph"/>
        <w:tabs>
          <w:tab w:val="left" w:pos="0"/>
        </w:tabs>
        <w:spacing w:after="0" w:line="240" w:lineRule="auto"/>
        <w:ind w:left="360"/>
        <w:jc w:val="both"/>
        <w:rPr>
          <w:rFonts w:asciiTheme="majorBidi" w:hAnsiTheme="majorBidi" w:cstheme="majorBidi"/>
          <w:color w:val="000000" w:themeColor="text1"/>
          <w:sz w:val="24"/>
          <w:szCs w:val="24"/>
        </w:rPr>
      </w:pPr>
    </w:p>
    <w:p w:rsidR="00D119C1" w:rsidRPr="002B5ACF" w:rsidRDefault="00D119C1" w:rsidP="00D119C1">
      <w:pPr>
        <w:spacing w:after="0" w:line="240" w:lineRule="auto"/>
        <w:jc w:val="both"/>
        <w:rPr>
          <w:rFonts w:asciiTheme="majorBidi" w:hAnsiTheme="majorBidi" w:cstheme="majorBidi"/>
          <w:b/>
          <w:color w:val="000000" w:themeColor="text1"/>
          <w:sz w:val="24"/>
          <w:szCs w:val="24"/>
        </w:rPr>
      </w:pPr>
      <w:r w:rsidRPr="002B5ACF">
        <w:rPr>
          <w:rFonts w:asciiTheme="majorBidi" w:hAnsiTheme="majorBidi" w:cstheme="majorBidi"/>
          <w:b/>
          <w:color w:val="000000" w:themeColor="text1"/>
          <w:sz w:val="24"/>
          <w:szCs w:val="24"/>
        </w:rPr>
        <w:t>CONCLUSION</w:t>
      </w:r>
    </w:p>
    <w:p w:rsidR="00D119C1" w:rsidRPr="002B5ACF" w:rsidRDefault="00D119C1" w:rsidP="00D119C1">
      <w:pPr>
        <w:pStyle w:val="ListParagraph"/>
        <w:numPr>
          <w:ilvl w:val="3"/>
          <w:numId w:val="5"/>
        </w:numPr>
        <w:autoSpaceDE w:val="0"/>
        <w:autoSpaceDN w:val="0"/>
        <w:adjustRightInd w:val="0"/>
        <w:spacing w:after="0" w:line="240" w:lineRule="auto"/>
        <w:ind w:left="36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 xml:space="preserve">The general characteristics of the subjects in this research are patients living with HIV at the age of </w:t>
      </w:r>
      <w:r w:rsidRPr="002B5ACF">
        <w:rPr>
          <w:rFonts w:asciiTheme="majorBidi" w:hAnsiTheme="majorBidi" w:cstheme="majorBidi"/>
          <w:color w:val="000000" w:themeColor="text1"/>
          <w:sz w:val="24"/>
          <w:szCs w:val="24"/>
        </w:rPr>
        <w:t xml:space="preserve">37 </w:t>
      </w:r>
      <w:r w:rsidRPr="002B5ACF">
        <w:rPr>
          <w:rFonts w:asciiTheme="majorBidi" w:hAnsiTheme="majorBidi" w:cstheme="majorBidi"/>
          <w:color w:val="000000" w:themeColor="text1"/>
          <w:sz w:val="24"/>
          <w:szCs w:val="24"/>
          <w:lang w:val="en-US"/>
        </w:rPr>
        <w:t>years old</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the female and male ratio</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is</w:t>
      </w:r>
      <w:r w:rsidRPr="002B5ACF">
        <w:rPr>
          <w:rFonts w:asciiTheme="majorBidi" w:hAnsiTheme="majorBidi" w:cstheme="majorBidi"/>
          <w:color w:val="000000" w:themeColor="text1"/>
          <w:sz w:val="24"/>
          <w:szCs w:val="24"/>
        </w:rPr>
        <w:t xml:space="preserve"> 1:1, 68% </w:t>
      </w:r>
      <w:r w:rsidRPr="002B5ACF">
        <w:rPr>
          <w:rFonts w:asciiTheme="majorBidi" w:hAnsiTheme="majorBidi" w:cstheme="majorBidi"/>
          <w:color w:val="000000" w:themeColor="text1"/>
          <w:sz w:val="24"/>
          <w:szCs w:val="24"/>
          <w:lang w:val="en-US"/>
        </w:rPr>
        <w:t>of the subjects are high school graduates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and </w:t>
      </w:r>
      <w:r w:rsidRPr="002B5ACF">
        <w:rPr>
          <w:rFonts w:asciiTheme="majorBidi" w:hAnsiTheme="majorBidi" w:cstheme="majorBidi"/>
          <w:color w:val="000000" w:themeColor="text1"/>
          <w:sz w:val="24"/>
          <w:szCs w:val="24"/>
        </w:rPr>
        <w:t xml:space="preserve">60% </w:t>
      </w:r>
      <w:r w:rsidRPr="002B5ACF">
        <w:rPr>
          <w:rFonts w:asciiTheme="majorBidi" w:hAnsiTheme="majorBidi" w:cstheme="majorBidi"/>
          <w:color w:val="000000" w:themeColor="text1"/>
          <w:sz w:val="24"/>
          <w:szCs w:val="24"/>
          <w:lang w:val="en-US"/>
        </w:rPr>
        <w:t>of the subjects are married</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The</w:t>
      </w:r>
      <w:r w:rsidRPr="002B5ACF">
        <w:rPr>
          <w:rFonts w:asciiTheme="majorBidi" w:hAnsiTheme="majorBidi" w:cstheme="majorBidi"/>
          <w:color w:val="000000" w:themeColor="text1"/>
          <w:sz w:val="24"/>
          <w:szCs w:val="24"/>
        </w:rPr>
        <w:t xml:space="preserve"> Propoelix™ </w:t>
      </w:r>
      <w:r w:rsidRPr="002B5ACF">
        <w:rPr>
          <w:rFonts w:asciiTheme="majorBidi" w:hAnsiTheme="majorBidi" w:cstheme="majorBidi"/>
          <w:color w:val="000000" w:themeColor="text1"/>
          <w:sz w:val="24"/>
          <w:szCs w:val="24"/>
          <w:lang w:val="en-US"/>
        </w:rPr>
        <w:t>supplementation for</w:t>
      </w:r>
      <w:r w:rsidRPr="002B5ACF">
        <w:rPr>
          <w:rFonts w:asciiTheme="majorBidi" w:hAnsiTheme="majorBidi" w:cstheme="majorBidi"/>
          <w:color w:val="000000" w:themeColor="text1"/>
          <w:sz w:val="24"/>
          <w:szCs w:val="24"/>
        </w:rPr>
        <w:t xml:space="preserve"> 6 </w:t>
      </w:r>
      <w:r w:rsidRPr="002B5ACF">
        <w:rPr>
          <w:rFonts w:asciiTheme="majorBidi" w:hAnsiTheme="majorBidi" w:cstheme="majorBidi"/>
          <w:color w:val="000000" w:themeColor="text1"/>
          <w:sz w:val="24"/>
          <w:szCs w:val="24"/>
          <w:lang w:val="en-US"/>
        </w:rPr>
        <w:t>months</w:t>
      </w:r>
      <w:r w:rsidRPr="002B5ACF">
        <w:rPr>
          <w:rFonts w:asciiTheme="majorBidi" w:hAnsiTheme="majorBidi" w:cstheme="majorBidi"/>
          <w:color w:val="000000" w:themeColor="text1"/>
          <w:sz w:val="24"/>
          <w:szCs w:val="24"/>
        </w:rPr>
        <w:t xml:space="preserve"> </w:t>
      </w:r>
      <w:r w:rsidRPr="002B5ACF">
        <w:rPr>
          <w:rFonts w:asciiTheme="majorBidi" w:hAnsiTheme="majorBidi" w:cstheme="majorBidi"/>
          <w:color w:val="000000" w:themeColor="text1"/>
          <w:sz w:val="24"/>
          <w:szCs w:val="24"/>
          <w:lang w:val="en-US"/>
        </w:rPr>
        <w:t xml:space="preserve">does not influence the research subjects’ </w:t>
      </w:r>
      <w:r w:rsidRPr="002B5ACF">
        <w:rPr>
          <w:rFonts w:asciiTheme="majorBidi" w:hAnsiTheme="majorBidi" w:cstheme="majorBidi"/>
          <w:iCs/>
          <w:color w:val="000000" w:themeColor="text1"/>
          <w:sz w:val="24"/>
          <w:szCs w:val="24"/>
        </w:rPr>
        <w:t>body mass inde</w:t>
      </w:r>
      <w:r w:rsidRPr="002B5ACF">
        <w:rPr>
          <w:rFonts w:asciiTheme="majorBidi" w:hAnsiTheme="majorBidi" w:cstheme="majorBidi"/>
          <w:iCs/>
          <w:color w:val="000000" w:themeColor="text1"/>
          <w:sz w:val="24"/>
          <w:szCs w:val="24"/>
          <w:lang w:val="en-US"/>
        </w:rPr>
        <w:t>x</w:t>
      </w:r>
      <w:r w:rsidRPr="002B5ACF">
        <w:rPr>
          <w:rFonts w:asciiTheme="majorBidi" w:hAnsiTheme="majorBidi" w:cstheme="majorBidi"/>
          <w:color w:val="000000" w:themeColor="text1"/>
          <w:sz w:val="24"/>
          <w:szCs w:val="24"/>
        </w:rPr>
        <w:t>.</w:t>
      </w:r>
    </w:p>
    <w:p w:rsidR="00D119C1" w:rsidRPr="002B5ACF" w:rsidRDefault="00D119C1" w:rsidP="00D119C1">
      <w:pPr>
        <w:pStyle w:val="ListParagraph"/>
        <w:numPr>
          <w:ilvl w:val="3"/>
          <w:numId w:val="5"/>
        </w:numPr>
        <w:autoSpaceDE w:val="0"/>
        <w:autoSpaceDN w:val="0"/>
        <w:adjustRightInd w:val="0"/>
        <w:spacing w:after="0" w:line="240" w:lineRule="auto"/>
        <w:ind w:left="360"/>
        <w:jc w:val="both"/>
        <w:rPr>
          <w:rFonts w:asciiTheme="majorBidi" w:hAnsiTheme="majorBidi" w:cstheme="majorBidi"/>
          <w:color w:val="000000" w:themeColor="text1"/>
          <w:sz w:val="24"/>
          <w:szCs w:val="24"/>
        </w:rPr>
      </w:pPr>
      <w:r w:rsidRPr="002B5ACF">
        <w:rPr>
          <w:rFonts w:asciiTheme="majorBidi" w:hAnsiTheme="majorBidi" w:cstheme="majorBidi"/>
          <w:color w:val="000000" w:themeColor="text1"/>
          <w:sz w:val="24"/>
          <w:szCs w:val="24"/>
          <w:lang w:val="en-US"/>
        </w:rPr>
        <w:t>The total</w:t>
      </w:r>
      <w:r w:rsidRPr="002B5ACF">
        <w:rPr>
          <w:rFonts w:asciiTheme="majorBidi" w:hAnsiTheme="majorBidi" w:cstheme="majorBidi"/>
          <w:color w:val="000000" w:themeColor="text1"/>
          <w:sz w:val="24"/>
          <w:szCs w:val="24"/>
        </w:rPr>
        <w:t xml:space="preserve"> CD4 </w:t>
      </w:r>
      <w:r w:rsidRPr="002B5ACF">
        <w:rPr>
          <w:rFonts w:asciiTheme="majorBidi" w:hAnsiTheme="majorBidi" w:cstheme="majorBidi"/>
          <w:color w:val="000000" w:themeColor="text1"/>
          <w:sz w:val="24"/>
          <w:szCs w:val="24"/>
          <w:lang w:val="en-US"/>
        </w:rPr>
        <w:t xml:space="preserve">in the patients living with </w:t>
      </w:r>
      <w:r w:rsidRPr="002B5ACF">
        <w:rPr>
          <w:rFonts w:asciiTheme="majorBidi" w:hAnsiTheme="majorBidi" w:cstheme="majorBidi"/>
          <w:color w:val="000000" w:themeColor="text1"/>
          <w:sz w:val="24"/>
          <w:szCs w:val="24"/>
        </w:rPr>
        <w:t xml:space="preserve">HIV </w:t>
      </w:r>
      <w:r w:rsidRPr="002B5ACF">
        <w:rPr>
          <w:rFonts w:asciiTheme="majorBidi" w:hAnsiTheme="majorBidi" w:cstheme="majorBidi"/>
          <w:color w:val="000000" w:themeColor="text1"/>
          <w:sz w:val="24"/>
          <w:szCs w:val="24"/>
          <w:lang w:val="en-US"/>
        </w:rPr>
        <w:t xml:space="preserve">that have already received the </w:t>
      </w:r>
      <w:r w:rsidRPr="002B5ACF">
        <w:rPr>
          <w:rFonts w:asciiTheme="majorBidi" w:hAnsiTheme="majorBidi" w:cstheme="majorBidi"/>
          <w:color w:val="000000" w:themeColor="text1"/>
          <w:sz w:val="24"/>
          <w:szCs w:val="24"/>
        </w:rPr>
        <w:t>ARV</w:t>
      </w:r>
      <w:r w:rsidRPr="002B5ACF">
        <w:rPr>
          <w:rFonts w:asciiTheme="majorBidi" w:hAnsiTheme="majorBidi" w:cstheme="majorBidi"/>
          <w:color w:val="000000" w:themeColor="text1"/>
          <w:sz w:val="24"/>
          <w:szCs w:val="24"/>
          <w:lang w:val="en-US"/>
        </w:rPr>
        <w:t xml:space="preserve"> therapy before taking</w:t>
      </w:r>
      <w:r w:rsidRPr="002B5ACF">
        <w:rPr>
          <w:rFonts w:asciiTheme="majorBidi" w:hAnsiTheme="majorBidi" w:cstheme="majorBidi"/>
          <w:color w:val="000000" w:themeColor="text1"/>
          <w:sz w:val="24"/>
          <w:szCs w:val="24"/>
        </w:rPr>
        <w:t xml:space="preserve"> propolis </w:t>
      </w:r>
      <w:r w:rsidRPr="002B5ACF">
        <w:rPr>
          <w:rFonts w:asciiTheme="majorBidi" w:hAnsiTheme="majorBidi" w:cstheme="majorBidi"/>
          <w:color w:val="000000" w:themeColor="text1"/>
          <w:sz w:val="24"/>
          <w:szCs w:val="24"/>
          <w:lang w:val="en-US"/>
        </w:rPr>
        <w:t xml:space="preserve">supplementation is </w:t>
      </w:r>
      <w:r w:rsidRPr="002B5ACF">
        <w:rPr>
          <w:rFonts w:asciiTheme="majorBidi" w:hAnsiTheme="majorBidi" w:cstheme="majorBidi"/>
          <w:color w:val="000000" w:themeColor="text1"/>
          <w:sz w:val="24"/>
          <w:szCs w:val="24"/>
        </w:rPr>
        <w:t>370</w:t>
      </w:r>
      <w:r w:rsidRPr="002B5ACF">
        <w:rPr>
          <w:rFonts w:asciiTheme="majorBidi" w:hAnsiTheme="majorBidi" w:cstheme="majorBidi"/>
          <w:color w:val="000000" w:themeColor="text1"/>
          <w:sz w:val="24"/>
          <w:szCs w:val="24"/>
          <w:lang w:val="en-US"/>
        </w:rPr>
        <w:t>.</w:t>
      </w:r>
      <w:r w:rsidRPr="002B5ACF">
        <w:rPr>
          <w:rFonts w:asciiTheme="majorBidi" w:hAnsiTheme="majorBidi" w:cstheme="majorBidi"/>
          <w:color w:val="000000" w:themeColor="text1"/>
          <w:sz w:val="24"/>
          <w:szCs w:val="24"/>
        </w:rPr>
        <w:t xml:space="preserve">4 (9-865) </w:t>
      </w:r>
      <w:r w:rsidRPr="002B5ACF">
        <w:rPr>
          <w:rFonts w:asciiTheme="majorBidi" w:hAnsiTheme="majorBidi" w:cstheme="majorBidi"/>
          <w:color w:val="000000" w:themeColor="text1"/>
          <w:sz w:val="24"/>
          <w:szCs w:val="24"/>
          <w:lang w:val="en-US"/>
        </w:rPr>
        <w:t>cells</w:t>
      </w:r>
      <w:r w:rsidRPr="002B5ACF">
        <w:rPr>
          <w:rFonts w:asciiTheme="majorBidi" w:hAnsiTheme="majorBidi" w:cstheme="majorBidi"/>
          <w:color w:val="000000" w:themeColor="text1"/>
          <w:sz w:val="24"/>
          <w:szCs w:val="24"/>
        </w:rPr>
        <w:t xml:space="preserve">/µL </w:t>
      </w:r>
      <w:r w:rsidRPr="002B5ACF">
        <w:rPr>
          <w:rFonts w:asciiTheme="majorBidi" w:hAnsiTheme="majorBidi" w:cstheme="majorBidi"/>
          <w:color w:val="000000" w:themeColor="text1"/>
          <w:sz w:val="24"/>
          <w:szCs w:val="24"/>
          <w:lang w:val="en-US"/>
        </w:rPr>
        <w:t xml:space="preserve">in </w:t>
      </w:r>
      <w:r w:rsidRPr="002B5ACF">
        <w:rPr>
          <w:rFonts w:asciiTheme="majorBidi" w:hAnsiTheme="majorBidi" w:cstheme="majorBidi"/>
          <w:color w:val="000000" w:themeColor="text1"/>
          <w:sz w:val="24"/>
          <w:szCs w:val="24"/>
        </w:rPr>
        <w:t xml:space="preserve">propolis </w:t>
      </w:r>
      <w:r w:rsidRPr="002B5ACF">
        <w:rPr>
          <w:rFonts w:asciiTheme="majorBidi" w:hAnsiTheme="majorBidi" w:cstheme="majorBidi"/>
          <w:color w:val="000000" w:themeColor="text1"/>
          <w:sz w:val="24"/>
          <w:szCs w:val="24"/>
          <w:lang w:val="en-US"/>
        </w:rPr>
        <w:t xml:space="preserve">group and </w:t>
      </w:r>
      <w:r w:rsidRPr="002B5ACF">
        <w:rPr>
          <w:rFonts w:asciiTheme="majorBidi" w:hAnsiTheme="majorBidi" w:cstheme="majorBidi"/>
          <w:color w:val="000000" w:themeColor="text1"/>
          <w:sz w:val="24"/>
          <w:szCs w:val="24"/>
        </w:rPr>
        <w:t>373</w:t>
      </w:r>
      <w:r w:rsidRPr="002B5ACF">
        <w:rPr>
          <w:rFonts w:asciiTheme="majorBidi" w:hAnsiTheme="majorBidi" w:cstheme="majorBidi"/>
          <w:color w:val="000000" w:themeColor="text1"/>
          <w:sz w:val="24"/>
          <w:szCs w:val="24"/>
          <w:lang w:val="en-US"/>
        </w:rPr>
        <w:t>.</w:t>
      </w:r>
      <w:r w:rsidRPr="002B5ACF">
        <w:rPr>
          <w:rFonts w:asciiTheme="majorBidi" w:hAnsiTheme="majorBidi" w:cstheme="majorBidi"/>
          <w:color w:val="000000" w:themeColor="text1"/>
          <w:sz w:val="24"/>
          <w:szCs w:val="24"/>
        </w:rPr>
        <w:t xml:space="preserve">3 (48 - 821) </w:t>
      </w:r>
      <w:r w:rsidRPr="002B5ACF">
        <w:rPr>
          <w:rFonts w:asciiTheme="majorBidi" w:hAnsiTheme="majorBidi" w:cstheme="majorBidi"/>
          <w:color w:val="000000" w:themeColor="text1"/>
          <w:sz w:val="24"/>
          <w:szCs w:val="24"/>
          <w:lang w:val="en-US"/>
        </w:rPr>
        <w:t>cells</w:t>
      </w:r>
      <w:r w:rsidRPr="002B5ACF">
        <w:rPr>
          <w:rFonts w:asciiTheme="majorBidi" w:hAnsiTheme="majorBidi" w:cstheme="majorBidi"/>
          <w:color w:val="000000" w:themeColor="text1"/>
          <w:sz w:val="24"/>
          <w:szCs w:val="24"/>
        </w:rPr>
        <w:t xml:space="preserve">/µL </w:t>
      </w:r>
      <w:r w:rsidRPr="002B5ACF">
        <w:rPr>
          <w:rFonts w:asciiTheme="majorBidi" w:hAnsiTheme="majorBidi" w:cstheme="majorBidi"/>
          <w:color w:val="000000" w:themeColor="text1"/>
          <w:sz w:val="24"/>
          <w:szCs w:val="24"/>
          <w:lang w:val="en-US"/>
        </w:rPr>
        <w:t>in the placebo group</w:t>
      </w:r>
      <w:r w:rsidRPr="002B5ACF">
        <w:rPr>
          <w:rFonts w:asciiTheme="majorBidi" w:hAnsiTheme="majorBidi" w:cstheme="majorBidi"/>
          <w:color w:val="000000" w:themeColor="text1"/>
          <w:sz w:val="24"/>
          <w:szCs w:val="24"/>
        </w:rPr>
        <w:t>.</w:t>
      </w:r>
    </w:p>
    <w:p w:rsidR="00F028B8" w:rsidRPr="002B5ACF" w:rsidRDefault="00F028B8" w:rsidP="00F028B8">
      <w:pPr>
        <w:pStyle w:val="ListParagraph"/>
        <w:numPr>
          <w:ilvl w:val="3"/>
          <w:numId w:val="5"/>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2B5ACF">
        <w:rPr>
          <w:rFonts w:ascii="Times New Roman" w:hAnsi="Times New Roman" w:cs="Times New Roman"/>
          <w:color w:val="000000" w:themeColor="text1"/>
          <w:sz w:val="24"/>
          <w:szCs w:val="24"/>
          <w:lang w:val="en"/>
        </w:rPr>
        <w:t xml:space="preserve">Analysis of </w:t>
      </w:r>
      <w:r w:rsidR="00A342C7" w:rsidRPr="002B5ACF">
        <w:rPr>
          <w:rFonts w:asciiTheme="majorBidi" w:hAnsiTheme="majorBidi" w:cstheme="majorBidi"/>
          <w:color w:val="000000" w:themeColor="text1"/>
          <w:sz w:val="24"/>
          <w:szCs w:val="24"/>
        </w:rPr>
        <w:t>t</w:t>
      </w:r>
      <w:r w:rsidR="00A342C7" w:rsidRPr="002B5ACF">
        <w:rPr>
          <w:rFonts w:asciiTheme="majorBidi" w:hAnsiTheme="majorBidi" w:cstheme="majorBidi"/>
          <w:color w:val="000000" w:themeColor="text1"/>
          <w:sz w:val="24"/>
          <w:szCs w:val="24"/>
          <w:lang w:val="en-US"/>
        </w:rPr>
        <w:t>he total</w:t>
      </w:r>
      <w:r w:rsidR="00A342C7" w:rsidRPr="002B5ACF">
        <w:rPr>
          <w:rFonts w:asciiTheme="majorBidi" w:hAnsiTheme="majorBidi" w:cstheme="majorBidi"/>
          <w:color w:val="000000" w:themeColor="text1"/>
          <w:sz w:val="24"/>
          <w:szCs w:val="24"/>
        </w:rPr>
        <w:t xml:space="preserve"> CD4 </w:t>
      </w:r>
      <w:r w:rsidRPr="002B5ACF">
        <w:rPr>
          <w:rFonts w:ascii="Times New Roman" w:hAnsi="Times New Roman" w:cs="Times New Roman"/>
          <w:color w:val="000000" w:themeColor="text1"/>
          <w:sz w:val="24"/>
          <w:szCs w:val="24"/>
        </w:rPr>
        <w:t>were</w:t>
      </w:r>
      <w:r w:rsidRPr="002B5ACF">
        <w:rPr>
          <w:rFonts w:ascii="Times New Roman" w:hAnsi="Times New Roman" w:cs="Times New Roman"/>
          <w:color w:val="000000" w:themeColor="text1"/>
          <w:sz w:val="24"/>
          <w:szCs w:val="24"/>
          <w:lang w:val="en"/>
        </w:rPr>
        <w:t xml:space="preserve"> as follows</w:t>
      </w:r>
      <w:r w:rsidRPr="002B5ACF">
        <w:rPr>
          <w:rFonts w:ascii="Times New Roman" w:hAnsi="Times New Roman" w:cs="Times New Roman"/>
          <w:color w:val="000000" w:themeColor="text1"/>
          <w:sz w:val="24"/>
          <w:szCs w:val="24"/>
        </w:rPr>
        <w:t>:</w:t>
      </w:r>
    </w:p>
    <w:p w:rsidR="00F028B8" w:rsidRPr="00EC2EE1" w:rsidRDefault="00D119C1" w:rsidP="00F028B8">
      <w:pPr>
        <w:pStyle w:val="ListParagraph"/>
        <w:numPr>
          <w:ilvl w:val="4"/>
          <w:numId w:val="5"/>
        </w:numPr>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EC2EE1">
        <w:rPr>
          <w:rFonts w:ascii="Times New Roman" w:hAnsi="Times New Roman" w:cs="Times New Roman"/>
          <w:color w:val="000000" w:themeColor="text1"/>
          <w:sz w:val="24"/>
          <w:szCs w:val="24"/>
          <w:lang w:val="en-US"/>
        </w:rPr>
        <w:t>Giving</w:t>
      </w:r>
      <w:r w:rsidRPr="00EC2EE1">
        <w:rPr>
          <w:rFonts w:ascii="Times New Roman" w:hAnsi="Times New Roman" w:cs="Times New Roman"/>
          <w:color w:val="000000" w:themeColor="text1"/>
          <w:sz w:val="24"/>
          <w:szCs w:val="24"/>
        </w:rPr>
        <w:t xml:space="preserve"> propolis </w:t>
      </w:r>
      <w:r w:rsidRPr="00EC2EE1">
        <w:rPr>
          <w:rFonts w:ascii="Times New Roman" w:hAnsi="Times New Roman" w:cs="Times New Roman"/>
          <w:color w:val="000000" w:themeColor="text1"/>
          <w:sz w:val="24"/>
          <w:szCs w:val="24"/>
          <w:lang w:val="en-US"/>
        </w:rPr>
        <w:t>does not influence the increase of total</w:t>
      </w:r>
      <w:r w:rsidRPr="00EC2EE1">
        <w:rPr>
          <w:rFonts w:ascii="Times New Roman" w:hAnsi="Times New Roman" w:cs="Times New Roman"/>
          <w:color w:val="000000" w:themeColor="text1"/>
          <w:sz w:val="24"/>
          <w:szCs w:val="24"/>
        </w:rPr>
        <w:t xml:space="preserve"> CD4, </w:t>
      </w:r>
      <w:r w:rsidRPr="00EC2EE1">
        <w:rPr>
          <w:rFonts w:ascii="Times New Roman" w:hAnsi="Times New Roman" w:cs="Times New Roman"/>
          <w:color w:val="000000" w:themeColor="text1"/>
          <w:sz w:val="24"/>
          <w:szCs w:val="24"/>
          <w:lang w:val="en-US"/>
        </w:rPr>
        <w:t>within either</w:t>
      </w:r>
      <w:r w:rsidRPr="00EC2EE1">
        <w:rPr>
          <w:rFonts w:ascii="Times New Roman" w:hAnsi="Times New Roman" w:cs="Times New Roman"/>
          <w:color w:val="000000" w:themeColor="text1"/>
          <w:sz w:val="24"/>
          <w:szCs w:val="24"/>
        </w:rPr>
        <w:t xml:space="preserve"> </w:t>
      </w:r>
      <w:r w:rsidRPr="00EC2EE1">
        <w:rPr>
          <w:rFonts w:ascii="Times New Roman" w:hAnsi="Times New Roman" w:cs="Times New Roman"/>
          <w:color w:val="000000" w:themeColor="text1"/>
          <w:sz w:val="24"/>
          <w:szCs w:val="24"/>
          <w:lang w:val="en-US"/>
        </w:rPr>
        <w:t>month</w:t>
      </w:r>
      <w:r w:rsidRPr="00EC2EE1">
        <w:rPr>
          <w:rFonts w:ascii="Times New Roman" w:hAnsi="Times New Roman" w:cs="Times New Roman"/>
          <w:color w:val="000000" w:themeColor="text1"/>
          <w:sz w:val="24"/>
          <w:szCs w:val="24"/>
        </w:rPr>
        <w:t xml:space="preserve"> 0</w:t>
      </w:r>
      <w:r w:rsidRPr="00EC2EE1">
        <w:rPr>
          <w:rFonts w:ascii="Times New Roman" w:hAnsi="Times New Roman" w:cs="Times New Roman"/>
          <w:color w:val="000000" w:themeColor="text1"/>
          <w:sz w:val="24"/>
          <w:szCs w:val="24"/>
          <w:lang w:val="en-US"/>
        </w:rPr>
        <w:t xml:space="preserve"> to month </w:t>
      </w:r>
      <w:r w:rsidRPr="00EC2EE1">
        <w:rPr>
          <w:rFonts w:ascii="Times New Roman" w:hAnsi="Times New Roman" w:cs="Times New Roman"/>
          <w:color w:val="000000" w:themeColor="text1"/>
          <w:sz w:val="24"/>
          <w:szCs w:val="24"/>
        </w:rPr>
        <w:t>3 (p=0</w:t>
      </w:r>
      <w:r w:rsidRPr="00EC2EE1">
        <w:rPr>
          <w:rFonts w:ascii="Times New Roman" w:hAnsi="Times New Roman" w:cs="Times New Roman"/>
          <w:color w:val="000000" w:themeColor="text1"/>
          <w:sz w:val="24"/>
          <w:szCs w:val="24"/>
          <w:lang w:val="en-US"/>
        </w:rPr>
        <w:t>.</w:t>
      </w:r>
      <w:r w:rsidRPr="00EC2EE1">
        <w:rPr>
          <w:rFonts w:ascii="Times New Roman" w:hAnsi="Times New Roman" w:cs="Times New Roman"/>
          <w:color w:val="000000" w:themeColor="text1"/>
          <w:sz w:val="24"/>
          <w:szCs w:val="24"/>
        </w:rPr>
        <w:t xml:space="preserve">57), </w:t>
      </w:r>
      <w:r w:rsidRPr="00EC2EE1">
        <w:rPr>
          <w:rFonts w:ascii="Times New Roman" w:hAnsi="Times New Roman" w:cs="Times New Roman"/>
          <w:color w:val="000000" w:themeColor="text1"/>
          <w:sz w:val="24"/>
          <w:szCs w:val="24"/>
          <w:lang w:val="en-US"/>
        </w:rPr>
        <w:t xml:space="preserve">month </w:t>
      </w:r>
      <w:r w:rsidRPr="00EC2EE1">
        <w:rPr>
          <w:rFonts w:ascii="Times New Roman" w:hAnsi="Times New Roman" w:cs="Times New Roman"/>
          <w:color w:val="000000" w:themeColor="text1"/>
          <w:sz w:val="24"/>
          <w:szCs w:val="24"/>
        </w:rPr>
        <w:t>3</w:t>
      </w:r>
      <w:r w:rsidRPr="00EC2EE1">
        <w:rPr>
          <w:rFonts w:ascii="Times New Roman" w:hAnsi="Times New Roman" w:cs="Times New Roman"/>
          <w:color w:val="000000" w:themeColor="text1"/>
          <w:sz w:val="24"/>
          <w:szCs w:val="24"/>
          <w:lang w:val="en-US"/>
        </w:rPr>
        <w:t xml:space="preserve"> to month </w:t>
      </w:r>
      <w:r w:rsidRPr="00EC2EE1">
        <w:rPr>
          <w:rFonts w:ascii="Times New Roman" w:hAnsi="Times New Roman" w:cs="Times New Roman"/>
          <w:color w:val="000000" w:themeColor="text1"/>
          <w:sz w:val="24"/>
          <w:szCs w:val="24"/>
        </w:rPr>
        <w:t>6 (p=0</w:t>
      </w:r>
      <w:r w:rsidRPr="00EC2EE1">
        <w:rPr>
          <w:rFonts w:ascii="Times New Roman" w:hAnsi="Times New Roman" w:cs="Times New Roman"/>
          <w:color w:val="000000" w:themeColor="text1"/>
          <w:sz w:val="24"/>
          <w:szCs w:val="24"/>
          <w:lang w:val="en-US"/>
        </w:rPr>
        <w:t>.</w:t>
      </w:r>
      <w:r w:rsidRPr="00EC2EE1">
        <w:rPr>
          <w:rFonts w:ascii="Times New Roman" w:hAnsi="Times New Roman" w:cs="Times New Roman"/>
          <w:color w:val="000000" w:themeColor="text1"/>
          <w:sz w:val="24"/>
          <w:szCs w:val="24"/>
        </w:rPr>
        <w:t xml:space="preserve">78), </w:t>
      </w:r>
      <w:r w:rsidRPr="00EC2EE1">
        <w:rPr>
          <w:rFonts w:ascii="Times New Roman" w:hAnsi="Times New Roman" w:cs="Times New Roman"/>
          <w:color w:val="000000" w:themeColor="text1"/>
          <w:sz w:val="24"/>
          <w:szCs w:val="24"/>
          <w:lang w:val="en-US"/>
        </w:rPr>
        <w:t>and month</w:t>
      </w:r>
      <w:r w:rsidRPr="00EC2EE1">
        <w:rPr>
          <w:rFonts w:ascii="Times New Roman" w:hAnsi="Times New Roman" w:cs="Times New Roman"/>
          <w:color w:val="000000" w:themeColor="text1"/>
          <w:sz w:val="24"/>
          <w:szCs w:val="24"/>
        </w:rPr>
        <w:t xml:space="preserve"> 0</w:t>
      </w:r>
      <w:r w:rsidRPr="00EC2EE1">
        <w:rPr>
          <w:rFonts w:ascii="Times New Roman" w:hAnsi="Times New Roman" w:cs="Times New Roman"/>
          <w:color w:val="000000" w:themeColor="text1"/>
          <w:sz w:val="24"/>
          <w:szCs w:val="24"/>
          <w:lang w:val="en-US"/>
        </w:rPr>
        <w:t xml:space="preserve"> to month </w:t>
      </w:r>
      <w:r w:rsidRPr="00EC2EE1">
        <w:rPr>
          <w:rFonts w:ascii="Times New Roman" w:hAnsi="Times New Roman" w:cs="Times New Roman"/>
          <w:color w:val="000000" w:themeColor="text1"/>
          <w:sz w:val="24"/>
          <w:szCs w:val="24"/>
        </w:rPr>
        <w:t>6 (p=0</w:t>
      </w:r>
      <w:r w:rsidRPr="00EC2EE1">
        <w:rPr>
          <w:rFonts w:ascii="Times New Roman" w:hAnsi="Times New Roman" w:cs="Times New Roman"/>
          <w:color w:val="000000" w:themeColor="text1"/>
          <w:sz w:val="24"/>
          <w:szCs w:val="24"/>
          <w:lang w:val="en-US"/>
        </w:rPr>
        <w:t>.</w:t>
      </w:r>
      <w:r w:rsidRPr="00EC2EE1">
        <w:rPr>
          <w:rFonts w:ascii="Times New Roman" w:hAnsi="Times New Roman" w:cs="Times New Roman"/>
          <w:color w:val="000000" w:themeColor="text1"/>
          <w:sz w:val="24"/>
          <w:szCs w:val="24"/>
        </w:rPr>
        <w:t>41).</w:t>
      </w:r>
    </w:p>
    <w:p w:rsidR="00F028B8" w:rsidRPr="002B5ACF" w:rsidRDefault="00F028B8" w:rsidP="00F028B8">
      <w:pPr>
        <w:pStyle w:val="ListParagraph"/>
        <w:numPr>
          <w:ilvl w:val="4"/>
          <w:numId w:val="5"/>
        </w:numPr>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EC2EE1">
        <w:rPr>
          <w:rFonts w:ascii="Times New Roman" w:eastAsia="Times New Roman" w:hAnsi="Times New Roman" w:cs="Times New Roman"/>
          <w:color w:val="000000" w:themeColor="text1"/>
          <w:sz w:val="24"/>
          <w:szCs w:val="24"/>
          <w:lang w:val="en" w:eastAsia="id-ID"/>
        </w:rPr>
        <w:t xml:space="preserve">In research subjects with </w:t>
      </w:r>
      <w:r w:rsidR="002B5ACF" w:rsidRPr="00EC2EE1">
        <w:rPr>
          <w:rFonts w:ascii="Times New Roman" w:eastAsia="Times New Roman" w:hAnsi="Times New Roman" w:cs="Times New Roman"/>
          <w:color w:val="000000" w:themeColor="text1"/>
          <w:sz w:val="24"/>
          <w:szCs w:val="24"/>
          <w:lang w:eastAsia="id-ID"/>
        </w:rPr>
        <w:t>the total</w:t>
      </w:r>
      <w:r w:rsidR="002B5ACF" w:rsidRPr="002B5ACF">
        <w:rPr>
          <w:rFonts w:ascii="Times New Roman" w:eastAsia="Times New Roman" w:hAnsi="Times New Roman" w:cs="Times New Roman"/>
          <w:color w:val="000000" w:themeColor="text1"/>
          <w:sz w:val="24"/>
          <w:szCs w:val="24"/>
          <w:lang w:eastAsia="id-ID"/>
        </w:rPr>
        <w:t xml:space="preserve"> </w:t>
      </w:r>
      <w:r w:rsidRPr="002B5ACF">
        <w:rPr>
          <w:rFonts w:ascii="Times New Roman" w:eastAsia="Times New Roman" w:hAnsi="Times New Roman" w:cs="Times New Roman"/>
          <w:color w:val="000000" w:themeColor="text1"/>
          <w:sz w:val="24"/>
          <w:szCs w:val="24"/>
          <w:lang w:val="en" w:eastAsia="id-ID"/>
        </w:rPr>
        <w:t xml:space="preserve">CD4 &lt;400 cells/µL, analysis of differences or mean changes in </w:t>
      </w:r>
      <w:r w:rsidR="002B5ACF" w:rsidRPr="002B5ACF">
        <w:rPr>
          <w:rFonts w:ascii="Times New Roman" w:eastAsia="Times New Roman" w:hAnsi="Times New Roman" w:cs="Times New Roman"/>
          <w:color w:val="000000" w:themeColor="text1"/>
          <w:sz w:val="24"/>
          <w:szCs w:val="24"/>
          <w:lang w:eastAsia="id-ID"/>
        </w:rPr>
        <w:t xml:space="preserve">the total </w:t>
      </w:r>
      <w:r w:rsidRPr="002B5ACF">
        <w:rPr>
          <w:rFonts w:ascii="Times New Roman" w:eastAsia="Times New Roman" w:hAnsi="Times New Roman" w:cs="Times New Roman"/>
          <w:color w:val="000000" w:themeColor="text1"/>
          <w:sz w:val="24"/>
          <w:szCs w:val="24"/>
          <w:lang w:val="en" w:eastAsia="id-ID"/>
        </w:rPr>
        <w:t>CD4 found a significant difference (p = 0.04) at 0-3 months</w:t>
      </w:r>
    </w:p>
    <w:p w:rsidR="00A342C7" w:rsidRPr="002B5ACF" w:rsidRDefault="00F028B8" w:rsidP="00A342C7">
      <w:pPr>
        <w:pStyle w:val="ListParagraph"/>
        <w:numPr>
          <w:ilvl w:val="4"/>
          <w:numId w:val="5"/>
        </w:numPr>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2B5ACF">
        <w:rPr>
          <w:rFonts w:ascii="Times New Roman" w:eastAsia="Times New Roman" w:hAnsi="Times New Roman" w:cs="Times New Roman"/>
          <w:color w:val="000000" w:themeColor="text1"/>
          <w:sz w:val="24"/>
          <w:szCs w:val="24"/>
          <w:lang w:val="en" w:eastAsia="id-ID"/>
        </w:rPr>
        <w:t xml:space="preserve">The conclusion at point 3.b </w:t>
      </w:r>
      <w:r w:rsidR="002B5ACF" w:rsidRPr="002B5ACF">
        <w:rPr>
          <w:rFonts w:ascii="Times New Roman" w:eastAsia="Times New Roman" w:hAnsi="Times New Roman" w:cs="Times New Roman"/>
          <w:color w:val="000000" w:themeColor="text1"/>
          <w:sz w:val="24"/>
          <w:szCs w:val="24"/>
          <w:lang w:eastAsia="id-ID"/>
        </w:rPr>
        <w:t>was</w:t>
      </w:r>
      <w:r w:rsidRPr="002B5ACF">
        <w:rPr>
          <w:rFonts w:ascii="Times New Roman" w:eastAsia="Times New Roman" w:hAnsi="Times New Roman" w:cs="Times New Roman"/>
          <w:color w:val="000000" w:themeColor="text1"/>
          <w:sz w:val="24"/>
          <w:szCs w:val="24"/>
          <w:lang w:val="en" w:eastAsia="id-ID"/>
        </w:rPr>
        <w:t xml:space="preserve"> based on a group of subjects with a cut</w:t>
      </w:r>
      <w:r w:rsidRPr="002B5ACF">
        <w:rPr>
          <w:rFonts w:ascii="Times New Roman" w:eastAsia="Times New Roman" w:hAnsi="Times New Roman" w:cs="Times New Roman"/>
          <w:color w:val="000000" w:themeColor="text1"/>
          <w:sz w:val="42"/>
          <w:szCs w:val="42"/>
          <w:lang w:val="en" w:eastAsia="id-ID"/>
        </w:rPr>
        <w:t xml:space="preserve"> </w:t>
      </w:r>
      <w:r w:rsidRPr="002B5ACF">
        <w:rPr>
          <w:rFonts w:ascii="Times New Roman" w:eastAsia="Times New Roman" w:hAnsi="Times New Roman" w:cs="Times New Roman"/>
          <w:color w:val="000000" w:themeColor="text1"/>
          <w:sz w:val="24"/>
          <w:szCs w:val="24"/>
          <w:lang w:val="en" w:eastAsia="id-ID"/>
        </w:rPr>
        <w:t xml:space="preserve">of point </w:t>
      </w:r>
      <w:r w:rsidR="002B5ACF" w:rsidRPr="002B5ACF">
        <w:rPr>
          <w:rFonts w:ascii="Times New Roman" w:eastAsia="Times New Roman" w:hAnsi="Times New Roman" w:cs="Times New Roman"/>
          <w:color w:val="000000" w:themeColor="text1"/>
          <w:sz w:val="24"/>
          <w:szCs w:val="24"/>
          <w:lang w:eastAsia="id-ID"/>
        </w:rPr>
        <w:t xml:space="preserve">total </w:t>
      </w:r>
      <w:r w:rsidRPr="002B5ACF">
        <w:rPr>
          <w:rFonts w:ascii="Times New Roman" w:eastAsia="Times New Roman" w:hAnsi="Times New Roman" w:cs="Times New Roman"/>
          <w:color w:val="000000" w:themeColor="text1"/>
          <w:sz w:val="24"/>
          <w:szCs w:val="24"/>
          <w:lang w:val="en" w:eastAsia="id-ID"/>
        </w:rPr>
        <w:t>CD4 &lt;400 cells/µL of 17</w:t>
      </w:r>
      <w:r w:rsidRPr="002B5ACF">
        <w:rPr>
          <w:rFonts w:ascii="Times New Roman" w:eastAsia="Times New Roman" w:hAnsi="Times New Roman" w:cs="Times New Roman"/>
          <w:color w:val="000000" w:themeColor="text1"/>
          <w:sz w:val="42"/>
          <w:szCs w:val="42"/>
          <w:lang w:val="en" w:eastAsia="id-ID"/>
        </w:rPr>
        <w:t xml:space="preserve"> </w:t>
      </w:r>
      <w:r w:rsidRPr="002B5ACF">
        <w:rPr>
          <w:rFonts w:ascii="Times New Roman" w:eastAsia="Times New Roman" w:hAnsi="Times New Roman" w:cs="Times New Roman"/>
          <w:color w:val="000000" w:themeColor="text1"/>
          <w:sz w:val="24"/>
          <w:szCs w:val="24"/>
          <w:lang w:val="en" w:eastAsia="id-ID"/>
        </w:rPr>
        <w:t xml:space="preserve">respondents (49% </w:t>
      </w:r>
      <w:r w:rsidRPr="002B5ACF">
        <w:rPr>
          <w:rFonts w:ascii="Times New Roman" w:eastAsia="Times New Roman" w:hAnsi="Times New Roman" w:cs="Times New Roman"/>
          <w:color w:val="000000" w:themeColor="text1"/>
          <w:sz w:val="24"/>
          <w:szCs w:val="24"/>
          <w:lang w:val="en" w:eastAsia="id-ID"/>
        </w:rPr>
        <w:lastRenderedPageBreak/>
        <w:t>of total</w:t>
      </w:r>
      <w:r w:rsidRPr="002B5ACF">
        <w:rPr>
          <w:rFonts w:ascii="Times New Roman" w:eastAsia="Times New Roman" w:hAnsi="Times New Roman" w:cs="Times New Roman"/>
          <w:color w:val="000000" w:themeColor="text1"/>
          <w:sz w:val="42"/>
          <w:szCs w:val="42"/>
          <w:lang w:val="en" w:eastAsia="id-ID"/>
        </w:rPr>
        <w:t xml:space="preserve"> </w:t>
      </w:r>
      <w:r w:rsidRPr="002B5ACF">
        <w:rPr>
          <w:rFonts w:ascii="Times New Roman" w:eastAsia="Times New Roman" w:hAnsi="Times New Roman" w:cs="Times New Roman"/>
          <w:color w:val="000000" w:themeColor="text1"/>
          <w:sz w:val="24"/>
          <w:szCs w:val="24"/>
          <w:lang w:val="en" w:eastAsia="id-ID"/>
        </w:rPr>
        <w:t>respondents with a cut of point</w:t>
      </w:r>
      <w:r w:rsidRPr="002B5ACF">
        <w:rPr>
          <w:rFonts w:ascii="Times New Roman" w:eastAsia="Times New Roman" w:hAnsi="Times New Roman" w:cs="Times New Roman"/>
          <w:color w:val="000000" w:themeColor="text1"/>
          <w:sz w:val="42"/>
          <w:szCs w:val="42"/>
          <w:lang w:val="en" w:eastAsia="id-ID"/>
        </w:rPr>
        <w:t xml:space="preserve"> </w:t>
      </w:r>
      <w:r w:rsidR="002B5ACF" w:rsidRPr="002B5ACF">
        <w:rPr>
          <w:rFonts w:ascii="Times New Roman" w:eastAsia="Times New Roman" w:hAnsi="Times New Roman" w:cs="Times New Roman"/>
          <w:color w:val="000000" w:themeColor="text1"/>
          <w:sz w:val="24"/>
          <w:szCs w:val="24"/>
          <w:lang w:eastAsia="id-ID"/>
        </w:rPr>
        <w:t>total</w:t>
      </w:r>
      <w:r w:rsidR="002B5ACF" w:rsidRPr="002B5ACF">
        <w:rPr>
          <w:rFonts w:ascii="Times New Roman" w:eastAsia="Times New Roman" w:hAnsi="Times New Roman" w:cs="Times New Roman"/>
          <w:color w:val="000000" w:themeColor="text1"/>
          <w:sz w:val="42"/>
          <w:szCs w:val="42"/>
          <w:lang w:eastAsia="id-ID"/>
        </w:rPr>
        <w:t xml:space="preserve"> </w:t>
      </w:r>
      <w:r w:rsidRPr="002B5ACF">
        <w:rPr>
          <w:rFonts w:ascii="Times New Roman" w:eastAsia="Times New Roman" w:hAnsi="Times New Roman" w:cs="Times New Roman"/>
          <w:color w:val="000000" w:themeColor="text1"/>
          <w:sz w:val="24"/>
          <w:szCs w:val="24"/>
          <w:lang w:val="en" w:eastAsia="id-ID"/>
        </w:rPr>
        <w:t xml:space="preserve">CD4 </w:t>
      </w:r>
      <w:r w:rsidR="002B5ACF" w:rsidRPr="002B5ACF">
        <w:rPr>
          <w:rFonts w:ascii="Times New Roman" w:eastAsia="Times New Roman" w:hAnsi="Times New Roman" w:cs="Times New Roman"/>
          <w:color w:val="000000" w:themeColor="text1"/>
          <w:sz w:val="24"/>
          <w:szCs w:val="24"/>
          <w:lang w:val="en" w:eastAsia="id-ID"/>
        </w:rPr>
        <w:t>&lt;400 cells</w:t>
      </w:r>
      <w:r w:rsidRPr="002B5ACF">
        <w:rPr>
          <w:rFonts w:ascii="Times New Roman" w:eastAsia="Times New Roman" w:hAnsi="Times New Roman" w:cs="Times New Roman"/>
          <w:color w:val="000000" w:themeColor="text1"/>
          <w:sz w:val="24"/>
          <w:szCs w:val="24"/>
          <w:lang w:val="en" w:eastAsia="id-ID"/>
        </w:rPr>
        <w:t>/µL</w:t>
      </w:r>
    </w:p>
    <w:p w:rsidR="00EC16E8" w:rsidRPr="001974A6" w:rsidRDefault="00F028B8" w:rsidP="001974A6">
      <w:pPr>
        <w:pStyle w:val="ListParagraph"/>
        <w:numPr>
          <w:ilvl w:val="4"/>
          <w:numId w:val="5"/>
        </w:numPr>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2B5ACF">
        <w:rPr>
          <w:rFonts w:ascii="Times New Roman" w:hAnsi="Times New Roman" w:cs="Times New Roman"/>
          <w:color w:val="000000" w:themeColor="text1"/>
          <w:sz w:val="24"/>
          <w:szCs w:val="24"/>
          <w:lang w:val="en"/>
        </w:rPr>
        <w:t xml:space="preserve">The propolis group produced a statistically significant difference (p=0.02) between mean </w:t>
      </w:r>
      <w:r w:rsidR="002B5ACF" w:rsidRPr="002B5ACF">
        <w:rPr>
          <w:rFonts w:ascii="Times New Roman" w:hAnsi="Times New Roman" w:cs="Times New Roman"/>
          <w:color w:val="000000" w:themeColor="text1"/>
          <w:sz w:val="24"/>
          <w:szCs w:val="24"/>
        </w:rPr>
        <w:t xml:space="preserve">total </w:t>
      </w:r>
      <w:r w:rsidRPr="002B5ACF">
        <w:rPr>
          <w:rFonts w:ascii="Times New Roman" w:hAnsi="Times New Roman" w:cs="Times New Roman"/>
          <w:color w:val="000000" w:themeColor="text1"/>
          <w:sz w:val="24"/>
          <w:szCs w:val="24"/>
          <w:lang w:val="en"/>
        </w:rPr>
        <w:t xml:space="preserve">CD4 months 0 (370.4 cells/µL) and mean </w:t>
      </w:r>
      <w:r w:rsidR="002B5ACF" w:rsidRPr="002B5ACF">
        <w:rPr>
          <w:rFonts w:ascii="Times New Roman" w:hAnsi="Times New Roman" w:cs="Times New Roman"/>
          <w:color w:val="000000" w:themeColor="text1"/>
          <w:sz w:val="24"/>
          <w:szCs w:val="24"/>
        </w:rPr>
        <w:t xml:space="preserve">total </w:t>
      </w:r>
      <w:r w:rsidRPr="002B5ACF">
        <w:rPr>
          <w:rFonts w:ascii="Times New Roman" w:hAnsi="Times New Roman" w:cs="Times New Roman"/>
          <w:color w:val="000000" w:themeColor="text1"/>
          <w:sz w:val="24"/>
          <w:szCs w:val="24"/>
          <w:lang w:val="en"/>
        </w:rPr>
        <w:t>CD4 months 3 (393.4 cells/µL)</w:t>
      </w:r>
      <w:r w:rsidR="001974A6" w:rsidRPr="001974A6">
        <w:rPr>
          <w:rFonts w:ascii="Times New Roman" w:hAnsi="Times New Roman" w:cs="Times New Roman"/>
          <w:color w:val="000000" w:themeColor="text1"/>
          <w:sz w:val="24"/>
          <w:szCs w:val="24"/>
        </w:rPr>
        <w:t xml:space="preserve"> </w:t>
      </w:r>
      <w:r w:rsidR="00430E9B" w:rsidRPr="001974A6">
        <w:rPr>
          <w:rFonts w:ascii="Times New Roman" w:hAnsi="Times New Roman" w:cs="Times New Roman"/>
          <w:color w:val="000000" w:themeColor="text1"/>
          <w:sz w:val="24"/>
          <w:szCs w:val="24"/>
        </w:rPr>
        <w:t xml:space="preserve"> </w:t>
      </w:r>
      <w:r w:rsidR="00EC16E8" w:rsidRPr="001974A6">
        <w:rPr>
          <w:rFonts w:ascii="Times New Roman" w:hAnsi="Times New Roman" w:cs="Times New Roman"/>
          <w:color w:val="000000" w:themeColor="text1"/>
          <w:sz w:val="24"/>
          <w:szCs w:val="24"/>
        </w:rPr>
        <w:t xml:space="preserve"> </w:t>
      </w:r>
    </w:p>
    <w:p w:rsidR="00D119C1" w:rsidRPr="002B5ACF" w:rsidRDefault="00D119C1" w:rsidP="00D119C1">
      <w:pPr>
        <w:pStyle w:val="ListParagraph"/>
        <w:numPr>
          <w:ilvl w:val="3"/>
          <w:numId w:val="5"/>
        </w:num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2B5ACF">
        <w:rPr>
          <w:rFonts w:ascii="Times New Roman" w:hAnsi="Times New Roman" w:cs="Times New Roman"/>
          <w:color w:val="000000" w:themeColor="text1"/>
          <w:sz w:val="24"/>
          <w:szCs w:val="24"/>
          <w:lang w:val="en-US"/>
        </w:rPr>
        <w:t>There is no significant difference in the</w:t>
      </w:r>
      <w:r w:rsidRPr="002B5ACF">
        <w:rPr>
          <w:rFonts w:ascii="Times New Roman" w:hAnsi="Times New Roman" w:cs="Times New Roman"/>
          <w:color w:val="000000" w:themeColor="text1"/>
          <w:sz w:val="21"/>
          <w:szCs w:val="21"/>
          <w:shd w:val="clear" w:color="auto" w:fill="FFFFFF"/>
        </w:rPr>
        <w:t> </w:t>
      </w:r>
      <w:r w:rsidRPr="002B5ACF">
        <w:rPr>
          <w:rFonts w:ascii="Times New Roman" w:hAnsi="Times New Roman" w:cs="Times New Roman"/>
          <w:color w:val="000000" w:themeColor="text1"/>
          <w:sz w:val="24"/>
          <w:szCs w:val="24"/>
          <w:lang w:val="en-US"/>
        </w:rPr>
        <w:t xml:space="preserve">levels of Hb, leukocyte, and platelets at the beginning and at the end of the research, in both the </w:t>
      </w:r>
      <w:r w:rsidRPr="002B5ACF">
        <w:rPr>
          <w:rFonts w:ascii="Times New Roman" w:hAnsi="Times New Roman" w:cs="Times New Roman"/>
          <w:color w:val="000000" w:themeColor="text1"/>
          <w:sz w:val="24"/>
          <w:szCs w:val="24"/>
        </w:rPr>
        <w:t xml:space="preserve">propolis </w:t>
      </w:r>
      <w:r w:rsidRPr="002B5ACF">
        <w:rPr>
          <w:rFonts w:ascii="Times New Roman" w:hAnsi="Times New Roman" w:cs="Times New Roman"/>
          <w:color w:val="000000" w:themeColor="text1"/>
          <w:sz w:val="24"/>
          <w:szCs w:val="24"/>
          <w:lang w:val="en-US"/>
        </w:rPr>
        <w:t>group and the placebo group</w:t>
      </w:r>
      <w:r w:rsidRPr="002B5ACF">
        <w:rPr>
          <w:rFonts w:ascii="Times New Roman" w:hAnsi="Times New Roman" w:cs="Times New Roman"/>
          <w:color w:val="000000" w:themeColor="text1"/>
          <w:sz w:val="24"/>
          <w:szCs w:val="24"/>
        </w:rPr>
        <w:t>.</w:t>
      </w:r>
    </w:p>
    <w:p w:rsidR="00D119C1" w:rsidRPr="002B5ACF" w:rsidRDefault="00D119C1" w:rsidP="00D119C1">
      <w:pPr>
        <w:pStyle w:val="ListParagraph"/>
        <w:numPr>
          <w:ilvl w:val="3"/>
          <w:numId w:val="5"/>
        </w:num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2B5ACF">
        <w:rPr>
          <w:rFonts w:ascii="Times New Roman" w:hAnsi="Times New Roman" w:cs="Times New Roman"/>
          <w:color w:val="000000" w:themeColor="text1"/>
          <w:sz w:val="24"/>
          <w:szCs w:val="24"/>
          <w:lang w:val="en-US"/>
        </w:rPr>
        <w:t xml:space="preserve">There is no significant difference in the changes in life quality in the </w:t>
      </w:r>
      <w:r w:rsidRPr="002B5ACF">
        <w:rPr>
          <w:rFonts w:ascii="Times New Roman" w:hAnsi="Times New Roman" w:cs="Times New Roman"/>
          <w:color w:val="000000" w:themeColor="text1"/>
          <w:sz w:val="24"/>
          <w:szCs w:val="24"/>
        </w:rPr>
        <w:t>propolis</w:t>
      </w:r>
      <w:r w:rsidRPr="002B5ACF">
        <w:rPr>
          <w:rFonts w:ascii="Times New Roman" w:hAnsi="Times New Roman" w:cs="Times New Roman"/>
          <w:color w:val="000000" w:themeColor="text1"/>
          <w:sz w:val="24"/>
          <w:szCs w:val="24"/>
          <w:lang w:val="en-US"/>
        </w:rPr>
        <w:t xml:space="preserve"> group. However, there is a significant increase in health status in the placebo group</w:t>
      </w:r>
      <w:r w:rsidRPr="002B5ACF">
        <w:rPr>
          <w:rFonts w:ascii="Times New Roman" w:hAnsi="Times New Roman" w:cs="Times New Roman"/>
          <w:color w:val="000000" w:themeColor="text1"/>
          <w:sz w:val="24"/>
          <w:szCs w:val="24"/>
        </w:rPr>
        <w:t>.</w:t>
      </w:r>
    </w:p>
    <w:p w:rsidR="00AC7EC9" w:rsidRPr="002B5ACF" w:rsidRDefault="00D119C1" w:rsidP="00D119C1">
      <w:pPr>
        <w:pStyle w:val="ListParagraph"/>
        <w:numPr>
          <w:ilvl w:val="3"/>
          <w:numId w:val="5"/>
        </w:num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sidRPr="002B5ACF">
        <w:rPr>
          <w:rFonts w:ascii="Times New Roman" w:hAnsi="Times New Roman" w:cs="Times New Roman"/>
          <w:color w:val="000000" w:themeColor="text1"/>
          <w:sz w:val="24"/>
          <w:szCs w:val="24"/>
          <w:lang w:val="en-US"/>
        </w:rPr>
        <w:t xml:space="preserve">There are several </w:t>
      </w:r>
      <w:r w:rsidRPr="002B5ACF">
        <w:rPr>
          <w:rFonts w:ascii="Times New Roman" w:hAnsi="Times New Roman" w:cs="Times New Roman"/>
          <w:color w:val="000000" w:themeColor="text1"/>
          <w:sz w:val="24"/>
          <w:szCs w:val="24"/>
        </w:rPr>
        <w:t>adverse event</w:t>
      </w:r>
      <w:r w:rsidRPr="002B5ACF">
        <w:rPr>
          <w:rFonts w:ascii="Times New Roman" w:hAnsi="Times New Roman" w:cs="Times New Roman"/>
          <w:color w:val="000000" w:themeColor="text1"/>
          <w:sz w:val="24"/>
          <w:szCs w:val="24"/>
          <w:lang w:val="en-US"/>
        </w:rPr>
        <w:t xml:space="preserve">s when consuming </w:t>
      </w:r>
      <w:r w:rsidRPr="002B5ACF">
        <w:rPr>
          <w:rFonts w:ascii="Times New Roman" w:hAnsi="Times New Roman" w:cs="Times New Roman"/>
          <w:color w:val="000000" w:themeColor="text1"/>
          <w:sz w:val="24"/>
          <w:szCs w:val="24"/>
        </w:rPr>
        <w:t>propolis</w:t>
      </w:r>
      <w:r w:rsidRPr="002B5ACF">
        <w:rPr>
          <w:rFonts w:ascii="Times New Roman" w:hAnsi="Times New Roman" w:cs="Times New Roman"/>
          <w:color w:val="000000" w:themeColor="text1"/>
          <w:sz w:val="24"/>
          <w:szCs w:val="24"/>
          <w:lang w:val="en-US"/>
        </w:rPr>
        <w:t xml:space="preserve">, namely </w:t>
      </w:r>
      <w:r w:rsidRPr="002B5ACF">
        <w:rPr>
          <w:rFonts w:ascii="Times New Roman" w:hAnsi="Times New Roman" w:cs="Times New Roman"/>
          <w:color w:val="000000" w:themeColor="text1"/>
          <w:sz w:val="24"/>
          <w:szCs w:val="24"/>
        </w:rPr>
        <w:t>nausea, vomiting, urti</w:t>
      </w:r>
      <w:r w:rsidRPr="002B5ACF">
        <w:rPr>
          <w:rFonts w:ascii="Times New Roman" w:hAnsi="Times New Roman" w:cs="Times New Roman"/>
          <w:color w:val="000000" w:themeColor="text1"/>
          <w:sz w:val="24"/>
          <w:szCs w:val="24"/>
          <w:lang w:val="en-US"/>
        </w:rPr>
        <w:t>c</w:t>
      </w:r>
      <w:r w:rsidRPr="002B5ACF">
        <w:rPr>
          <w:rFonts w:ascii="Times New Roman" w:hAnsi="Times New Roman" w:cs="Times New Roman"/>
          <w:color w:val="000000" w:themeColor="text1"/>
          <w:sz w:val="24"/>
          <w:szCs w:val="24"/>
        </w:rPr>
        <w:t xml:space="preserve">aria, </w:t>
      </w:r>
      <w:r w:rsidRPr="002B5ACF">
        <w:rPr>
          <w:rFonts w:ascii="Times New Roman" w:hAnsi="Times New Roman" w:cs="Times New Roman"/>
          <w:color w:val="000000" w:themeColor="text1"/>
          <w:sz w:val="24"/>
          <w:szCs w:val="24"/>
          <w:lang w:val="en-US"/>
        </w:rPr>
        <w:t>and</w:t>
      </w:r>
      <w:r w:rsidRPr="002B5ACF">
        <w:rPr>
          <w:rFonts w:ascii="Times New Roman" w:hAnsi="Times New Roman" w:cs="Times New Roman"/>
          <w:color w:val="000000" w:themeColor="text1"/>
          <w:sz w:val="24"/>
          <w:szCs w:val="24"/>
        </w:rPr>
        <w:t xml:space="preserve"> palpitation</w:t>
      </w:r>
      <w:r w:rsidRPr="002B5ACF">
        <w:rPr>
          <w:rFonts w:ascii="Times New Roman" w:hAnsi="Times New Roman" w:cs="Times New Roman"/>
          <w:color w:val="000000" w:themeColor="text1"/>
          <w:sz w:val="24"/>
          <w:szCs w:val="24"/>
          <w:lang w:val="en-US"/>
        </w:rPr>
        <w:t>s</w:t>
      </w:r>
      <w:r w:rsidRPr="002B5ACF">
        <w:rPr>
          <w:rFonts w:ascii="Times New Roman" w:hAnsi="Times New Roman" w:cs="Times New Roman"/>
          <w:color w:val="000000" w:themeColor="text1"/>
          <w:sz w:val="24"/>
          <w:szCs w:val="24"/>
        </w:rPr>
        <w:t xml:space="preserve"> </w:t>
      </w:r>
      <w:r w:rsidRPr="002B5ACF">
        <w:rPr>
          <w:rFonts w:ascii="Times New Roman" w:hAnsi="Times New Roman" w:cs="Times New Roman"/>
          <w:color w:val="000000" w:themeColor="text1"/>
          <w:sz w:val="24"/>
          <w:szCs w:val="24"/>
          <w:lang w:val="en-US"/>
        </w:rPr>
        <w:t xml:space="preserve">occurred in </w:t>
      </w:r>
      <w:r w:rsidRPr="002B5ACF">
        <w:rPr>
          <w:rFonts w:ascii="Times New Roman" w:hAnsi="Times New Roman" w:cs="Times New Roman"/>
          <w:color w:val="000000" w:themeColor="text1"/>
          <w:sz w:val="24"/>
          <w:szCs w:val="24"/>
        </w:rPr>
        <w:t xml:space="preserve">3 </w:t>
      </w:r>
      <w:r w:rsidRPr="002B5ACF">
        <w:rPr>
          <w:rFonts w:ascii="Times New Roman" w:hAnsi="Times New Roman" w:cs="Times New Roman"/>
          <w:color w:val="000000" w:themeColor="text1"/>
          <w:sz w:val="24"/>
          <w:szCs w:val="24"/>
          <w:lang w:val="en-US"/>
        </w:rPr>
        <w:t>(three) research subjects</w:t>
      </w:r>
      <w:r w:rsidRPr="002B5ACF">
        <w:rPr>
          <w:rFonts w:ascii="Times New Roman" w:hAnsi="Times New Roman" w:cs="Times New Roman"/>
          <w:color w:val="000000" w:themeColor="text1"/>
          <w:sz w:val="24"/>
          <w:szCs w:val="24"/>
        </w:rPr>
        <w:t>.</w:t>
      </w:r>
    </w:p>
    <w:p w:rsidR="002B5ACF" w:rsidRPr="002B5ACF" w:rsidRDefault="002B5ACF" w:rsidP="002B5ACF">
      <w:pPr>
        <w:autoSpaceDE w:val="0"/>
        <w:autoSpaceDN w:val="0"/>
        <w:adjustRightInd w:val="0"/>
        <w:spacing w:after="0" w:line="240" w:lineRule="auto"/>
        <w:jc w:val="both"/>
        <w:rPr>
          <w:rFonts w:ascii="Times New Roman" w:hAnsi="Times New Roman" w:cs="Times New Roman"/>
          <w:color w:val="000000" w:themeColor="text1"/>
          <w:sz w:val="24"/>
          <w:szCs w:val="24"/>
        </w:rPr>
      </w:pPr>
    </w:p>
    <w:p w:rsidR="002B5ACF" w:rsidRPr="002B5ACF" w:rsidRDefault="002B5ACF" w:rsidP="002B5ACF">
      <w:pPr>
        <w:spacing w:after="0" w:line="240" w:lineRule="auto"/>
        <w:jc w:val="both"/>
        <w:rPr>
          <w:rFonts w:ascii="Times New Roman" w:hAnsi="Times New Roman" w:cs="Times New Roman"/>
          <w:b/>
          <w:color w:val="000000" w:themeColor="text1"/>
          <w:sz w:val="24"/>
          <w:szCs w:val="24"/>
        </w:rPr>
      </w:pPr>
      <w:r w:rsidRPr="002B5ACF">
        <w:rPr>
          <w:rFonts w:ascii="Times New Roman" w:hAnsi="Times New Roman" w:cs="Times New Roman"/>
          <w:b/>
          <w:color w:val="000000" w:themeColor="text1"/>
          <w:sz w:val="24"/>
          <w:szCs w:val="24"/>
        </w:rPr>
        <w:t>REFERENCES</w:t>
      </w:r>
    </w:p>
    <w:p w:rsidR="002B5ACF" w:rsidRPr="002B5ACF" w:rsidRDefault="002B5ACF" w:rsidP="002B5ACF">
      <w:pPr>
        <w:pStyle w:val="EndNoteBibliography"/>
        <w:numPr>
          <w:ilvl w:val="0"/>
          <w:numId w:val="29"/>
        </w:numPr>
        <w:spacing w:before="0" w:after="0"/>
        <w:rPr>
          <w:color w:val="000000" w:themeColor="text1"/>
        </w:rPr>
      </w:pPr>
      <w:r w:rsidRPr="002B5ACF">
        <w:rPr>
          <w:color w:val="000000" w:themeColor="text1"/>
        </w:rPr>
        <w:fldChar w:fldCharType="begin"/>
      </w:r>
      <w:r w:rsidRPr="002B5ACF">
        <w:rPr>
          <w:color w:val="000000" w:themeColor="text1"/>
        </w:rPr>
        <w:instrText xml:space="preserve"> ADDIN EN.REFLIST </w:instrText>
      </w:r>
      <w:r w:rsidRPr="002B5ACF">
        <w:rPr>
          <w:color w:val="000000" w:themeColor="text1"/>
        </w:rPr>
        <w:fldChar w:fldCharType="separate"/>
      </w:r>
      <w:bookmarkStart w:id="25" w:name="_ENREF_1"/>
      <w:r w:rsidRPr="002B5ACF">
        <w:rPr>
          <w:color w:val="000000" w:themeColor="text1"/>
        </w:rPr>
        <w:t>Abbas AK, Lichtman AH and Pillai S, 2012. Congenital and Acquired Immunodefciencies. Cellular and Molecular Immunology.</w:t>
      </w:r>
      <w:r w:rsidRPr="002B5ACF">
        <w:rPr>
          <w:i/>
          <w:color w:val="000000" w:themeColor="text1"/>
        </w:rPr>
        <w:t xml:space="preserve"> </w:t>
      </w:r>
      <w:r w:rsidRPr="002B5ACF">
        <w:rPr>
          <w:color w:val="000000" w:themeColor="text1"/>
        </w:rPr>
        <w:t>7th ed, Philadelphia: Elsevier Health Sciences, 445-470.</w:t>
      </w:r>
      <w:bookmarkEnd w:id="25"/>
    </w:p>
    <w:p w:rsidR="002B5ACF" w:rsidRPr="002B5ACF" w:rsidRDefault="002B5ACF" w:rsidP="002B5ACF">
      <w:pPr>
        <w:pStyle w:val="EndNoteBibliography"/>
        <w:numPr>
          <w:ilvl w:val="0"/>
          <w:numId w:val="29"/>
        </w:numPr>
        <w:spacing w:before="0" w:after="0"/>
        <w:rPr>
          <w:color w:val="000000" w:themeColor="text1"/>
        </w:rPr>
      </w:pPr>
      <w:bookmarkStart w:id="26" w:name="_ENREF_2"/>
      <w:r w:rsidRPr="002B5ACF">
        <w:rPr>
          <w:color w:val="000000" w:themeColor="text1"/>
        </w:rPr>
        <w:t>Adamson CS, 2012. Protease-mediated maturation of HIV: inhibitors of protease and the maturation process. Molecular Biology International. 2012: 1-13.</w:t>
      </w:r>
      <w:bookmarkEnd w:id="26"/>
    </w:p>
    <w:p w:rsidR="002B5ACF" w:rsidRPr="002B5ACF" w:rsidRDefault="002B5ACF" w:rsidP="002B5ACF">
      <w:pPr>
        <w:pStyle w:val="EndNoteBibliography"/>
        <w:numPr>
          <w:ilvl w:val="0"/>
          <w:numId w:val="29"/>
        </w:numPr>
        <w:spacing w:before="0" w:after="0"/>
        <w:rPr>
          <w:color w:val="000000" w:themeColor="text1"/>
        </w:rPr>
      </w:pPr>
      <w:bookmarkStart w:id="27" w:name="_ENREF_3"/>
      <w:r w:rsidRPr="002B5ACF">
        <w:rPr>
          <w:color w:val="000000" w:themeColor="text1"/>
        </w:rPr>
        <w:t>Afroz R, Tanvir E, Zheng W and Little P, 2016. Molecular Pharmacology of Honey. Journal of Clinical &amp; Experimental Pharmacology. 6: 1-13.</w:t>
      </w:r>
      <w:bookmarkEnd w:id="27"/>
    </w:p>
    <w:p w:rsidR="002B5ACF" w:rsidRPr="002B5ACF" w:rsidRDefault="002B5ACF" w:rsidP="002B5ACF">
      <w:pPr>
        <w:pStyle w:val="EndNoteBibliography"/>
        <w:numPr>
          <w:ilvl w:val="0"/>
          <w:numId w:val="29"/>
        </w:numPr>
        <w:spacing w:before="0" w:after="0"/>
        <w:rPr>
          <w:color w:val="000000" w:themeColor="text1"/>
        </w:rPr>
      </w:pPr>
      <w:bookmarkStart w:id="28" w:name="_ENREF_4"/>
      <w:r w:rsidRPr="002B5ACF">
        <w:rPr>
          <w:color w:val="000000" w:themeColor="text1"/>
        </w:rPr>
        <w:t>Ahn M-R, Kumazawa S, Hamasaka T, Bang K-S and Nakayama T, 2004. Antioxidant activity and constituents of propolis collected in various areas of Korea. Journal of Agricultural and Food Chemistry. 52: 7286-7292.</w:t>
      </w:r>
      <w:bookmarkEnd w:id="28"/>
    </w:p>
    <w:p w:rsidR="002B5ACF" w:rsidRPr="002B5ACF" w:rsidRDefault="002B5ACF" w:rsidP="002B5ACF">
      <w:pPr>
        <w:pStyle w:val="EndNoteBibliography"/>
        <w:numPr>
          <w:ilvl w:val="0"/>
          <w:numId w:val="29"/>
        </w:numPr>
        <w:spacing w:before="0" w:after="0"/>
        <w:rPr>
          <w:color w:val="000000" w:themeColor="text1"/>
        </w:rPr>
      </w:pPr>
      <w:bookmarkStart w:id="29" w:name="_ENREF_5"/>
      <w:r w:rsidRPr="002B5ACF">
        <w:rPr>
          <w:color w:val="000000" w:themeColor="text1"/>
        </w:rPr>
        <w:lastRenderedPageBreak/>
        <w:t>Alhetheel A, Aly M and Kryworuchko M, 2013. Immune responses and cell signaling during chronic HIV infection. Intech Open Access Publisher. 40-65.</w:t>
      </w:r>
      <w:bookmarkEnd w:id="29"/>
    </w:p>
    <w:p w:rsidR="002B5ACF" w:rsidRPr="002B5ACF" w:rsidRDefault="002B5ACF" w:rsidP="002B5ACF">
      <w:pPr>
        <w:pStyle w:val="EndNoteBibliography"/>
        <w:numPr>
          <w:ilvl w:val="0"/>
          <w:numId w:val="29"/>
        </w:numPr>
        <w:spacing w:before="0" w:after="0"/>
        <w:rPr>
          <w:color w:val="000000" w:themeColor="text1"/>
        </w:rPr>
      </w:pPr>
      <w:bookmarkStart w:id="30" w:name="_ENREF_6"/>
      <w:r w:rsidRPr="002B5ACF">
        <w:rPr>
          <w:color w:val="000000" w:themeColor="text1"/>
        </w:rPr>
        <w:t>Almaraz-Abarca N, da Graca Campos M, Avila-Reyes JA, Naranjo-Jimenez N, Corral JH and Gonzalez-Valdez LS, 2007. Antioxidant activity of polyphenolic extract of monofloral honeybee-collected pollen from mesquite (Prosopis juliflora, Leguminosae). Journal of Food Composition and Analysis. 20: 119-124.</w:t>
      </w:r>
      <w:bookmarkEnd w:id="30"/>
    </w:p>
    <w:p w:rsidR="002B5ACF" w:rsidRPr="002B5ACF" w:rsidRDefault="002B5ACF" w:rsidP="002B5ACF">
      <w:pPr>
        <w:pStyle w:val="EndNoteBibliography"/>
        <w:numPr>
          <w:ilvl w:val="0"/>
          <w:numId w:val="29"/>
        </w:numPr>
        <w:spacing w:before="0" w:after="0"/>
        <w:rPr>
          <w:color w:val="000000" w:themeColor="text1"/>
        </w:rPr>
      </w:pPr>
      <w:bookmarkStart w:id="31" w:name="_ENREF_7"/>
      <w:r w:rsidRPr="002B5ACF">
        <w:rPr>
          <w:color w:val="000000" w:themeColor="text1"/>
        </w:rPr>
        <w:t>Amoros M, Sauvager F, Girre L and Cormier M, 1992. In vitro antiviral activity of propolis. Apidologie. 23: 231-240.</w:t>
      </w:r>
      <w:bookmarkEnd w:id="31"/>
    </w:p>
    <w:p w:rsidR="002B5ACF" w:rsidRPr="002B5ACF" w:rsidRDefault="002B5ACF" w:rsidP="002B5ACF">
      <w:pPr>
        <w:pStyle w:val="EndNoteBibliography"/>
        <w:numPr>
          <w:ilvl w:val="0"/>
          <w:numId w:val="29"/>
        </w:numPr>
        <w:spacing w:before="0" w:after="0"/>
        <w:rPr>
          <w:color w:val="000000" w:themeColor="text1"/>
        </w:rPr>
      </w:pPr>
      <w:bookmarkStart w:id="32" w:name="_ENREF_8"/>
      <w:r w:rsidRPr="002B5ACF">
        <w:rPr>
          <w:color w:val="000000" w:themeColor="text1"/>
        </w:rPr>
        <w:t>Appay V and Sauce D, 2008. Immune activation and inflammation in HIV‐1 infection: causes and consequences. The Journal of Pathology. 214: 231-241.</w:t>
      </w:r>
      <w:bookmarkEnd w:id="32"/>
    </w:p>
    <w:p w:rsidR="002B5ACF" w:rsidRPr="002B5ACF" w:rsidRDefault="002B5ACF" w:rsidP="002B5ACF">
      <w:pPr>
        <w:pStyle w:val="EndNoteBibliography"/>
        <w:numPr>
          <w:ilvl w:val="0"/>
          <w:numId w:val="29"/>
        </w:numPr>
        <w:spacing w:before="0" w:after="0"/>
        <w:rPr>
          <w:color w:val="000000" w:themeColor="text1"/>
        </w:rPr>
      </w:pPr>
      <w:bookmarkStart w:id="33" w:name="_ENREF_9"/>
      <w:r w:rsidRPr="002B5ACF">
        <w:rPr>
          <w:color w:val="000000" w:themeColor="text1"/>
        </w:rPr>
        <w:t>Araujo M, Mattar N, Reis A, Serra I, Fialho E, Assuncao A, Dutra R, Nogueira A, Liberio S and Guerra R, 2011. Pharmacognostic and acute toxicological evaluation of Scaptotrigona aff. postica propolis extract in pre-clinical assays. Natural Product Research. 25: 1037-1046.</w:t>
      </w:r>
      <w:bookmarkEnd w:id="33"/>
    </w:p>
    <w:p w:rsidR="002B5ACF" w:rsidRPr="002B5ACF" w:rsidRDefault="002B5ACF" w:rsidP="002B5ACF">
      <w:pPr>
        <w:pStyle w:val="EndNoteBibliography"/>
        <w:numPr>
          <w:ilvl w:val="0"/>
          <w:numId w:val="29"/>
        </w:numPr>
        <w:spacing w:before="0" w:after="0"/>
        <w:rPr>
          <w:color w:val="000000" w:themeColor="text1"/>
        </w:rPr>
      </w:pPr>
      <w:bookmarkStart w:id="34" w:name="_ENREF_10"/>
      <w:r w:rsidRPr="002B5ACF">
        <w:rPr>
          <w:color w:val="000000" w:themeColor="text1"/>
        </w:rPr>
        <w:t>Armutcu F, Akyol S, Ustunsoy S and Turan FF, 2015. Therapeutic potential of caffeic acid phenethyl ester and its anti-inflammatory and immunomodulatory effects. Experimental and Therapeutic Medicine. 9: 1582-1588.</w:t>
      </w:r>
      <w:bookmarkEnd w:id="34"/>
    </w:p>
    <w:p w:rsidR="002B5ACF" w:rsidRPr="002B5ACF" w:rsidRDefault="002B5ACF" w:rsidP="002B5ACF">
      <w:pPr>
        <w:pStyle w:val="EndNoteBibliography"/>
        <w:numPr>
          <w:ilvl w:val="0"/>
          <w:numId w:val="29"/>
        </w:numPr>
        <w:spacing w:before="0" w:after="0"/>
        <w:rPr>
          <w:color w:val="000000" w:themeColor="text1"/>
        </w:rPr>
      </w:pPr>
      <w:bookmarkStart w:id="35" w:name="_ENREF_11"/>
      <w:r w:rsidRPr="002B5ACF">
        <w:rPr>
          <w:color w:val="000000" w:themeColor="text1"/>
        </w:rPr>
        <w:t>Bankova V, 2005. Chemical diversity of propolis and the problem of standardization. Journal of Ethnopharmacology. 100: 114-117.</w:t>
      </w:r>
      <w:bookmarkEnd w:id="35"/>
    </w:p>
    <w:p w:rsidR="002B5ACF" w:rsidRPr="002B5ACF" w:rsidRDefault="002B5ACF" w:rsidP="002B5ACF">
      <w:pPr>
        <w:pStyle w:val="EndNoteBibliography"/>
        <w:numPr>
          <w:ilvl w:val="0"/>
          <w:numId w:val="29"/>
        </w:numPr>
        <w:spacing w:before="0" w:after="0"/>
        <w:rPr>
          <w:color w:val="000000" w:themeColor="text1"/>
        </w:rPr>
      </w:pPr>
      <w:bookmarkStart w:id="36" w:name="_ENREF_12"/>
      <w:r w:rsidRPr="002B5ACF">
        <w:rPr>
          <w:color w:val="000000" w:themeColor="text1"/>
        </w:rPr>
        <w:t xml:space="preserve">Bankova V, De Castro S and Marcucci M, 2000. Propolis: recent </w:t>
      </w:r>
      <w:r w:rsidRPr="002B5ACF">
        <w:rPr>
          <w:color w:val="000000" w:themeColor="text1"/>
        </w:rPr>
        <w:lastRenderedPageBreak/>
        <w:t>advances in chemistry and plant origin. Apidologie. 31: 3-15.</w:t>
      </w:r>
      <w:bookmarkEnd w:id="36"/>
    </w:p>
    <w:p w:rsidR="002B5ACF" w:rsidRPr="002B5ACF" w:rsidRDefault="002B5ACF" w:rsidP="002B5ACF">
      <w:pPr>
        <w:pStyle w:val="EndNoteBibliography"/>
        <w:numPr>
          <w:ilvl w:val="0"/>
          <w:numId w:val="29"/>
        </w:numPr>
        <w:spacing w:before="0" w:after="0"/>
        <w:rPr>
          <w:color w:val="000000" w:themeColor="text1"/>
        </w:rPr>
      </w:pPr>
      <w:bookmarkStart w:id="37" w:name="_ENREF_13"/>
      <w:r w:rsidRPr="002B5ACF">
        <w:rPr>
          <w:color w:val="000000" w:themeColor="text1"/>
        </w:rPr>
        <w:t>Bartlett J, 2009. Techniques and Interpretation of Measurement of the CD4 Cell Count in HIV Infected Patients. UpToDate Patient Preview. 1-5.</w:t>
      </w:r>
      <w:bookmarkEnd w:id="37"/>
    </w:p>
    <w:p w:rsidR="002B5ACF" w:rsidRPr="002B5ACF" w:rsidRDefault="002B5ACF" w:rsidP="002B5ACF">
      <w:pPr>
        <w:pStyle w:val="EndNoteBibliography"/>
        <w:numPr>
          <w:ilvl w:val="0"/>
          <w:numId w:val="29"/>
        </w:numPr>
        <w:spacing w:before="0" w:after="0"/>
        <w:rPr>
          <w:color w:val="000000" w:themeColor="text1"/>
        </w:rPr>
      </w:pPr>
      <w:bookmarkStart w:id="38" w:name="_ENREF_14"/>
      <w:r w:rsidRPr="002B5ACF">
        <w:rPr>
          <w:color w:val="000000" w:themeColor="text1"/>
        </w:rPr>
        <w:t>BPOM, 2001. Pedoman Cara Uji Klinik yang Baik di Indonesia.</w:t>
      </w:r>
      <w:r w:rsidRPr="002B5ACF">
        <w:rPr>
          <w:i/>
          <w:color w:val="000000" w:themeColor="text1"/>
        </w:rPr>
        <w:t xml:space="preserve"> </w:t>
      </w:r>
      <w:r w:rsidRPr="002B5ACF">
        <w:rPr>
          <w:color w:val="000000" w:themeColor="text1"/>
        </w:rPr>
        <w:t>Jakarta: Kementrian Kesehatan, 5-10.</w:t>
      </w:r>
      <w:bookmarkEnd w:id="38"/>
    </w:p>
    <w:p w:rsidR="002B5ACF" w:rsidRPr="002B5ACF" w:rsidRDefault="002B5ACF" w:rsidP="002B5ACF">
      <w:pPr>
        <w:pStyle w:val="EndNoteBibliography"/>
        <w:numPr>
          <w:ilvl w:val="0"/>
          <w:numId w:val="29"/>
        </w:numPr>
        <w:spacing w:before="0" w:after="0"/>
        <w:rPr>
          <w:color w:val="000000" w:themeColor="text1"/>
        </w:rPr>
      </w:pPr>
      <w:bookmarkStart w:id="39" w:name="_ENREF_15"/>
      <w:r w:rsidRPr="002B5ACF">
        <w:rPr>
          <w:color w:val="000000" w:themeColor="text1"/>
        </w:rPr>
        <w:t xml:space="preserve">BPOM. 2016. </w:t>
      </w:r>
      <w:r w:rsidRPr="002B5ACF">
        <w:rPr>
          <w:i/>
          <w:color w:val="000000" w:themeColor="text1"/>
        </w:rPr>
        <w:t xml:space="preserve">Cek Produk BPOM: Propoelix </w:t>
      </w:r>
      <w:r w:rsidRPr="002B5ACF">
        <w:rPr>
          <w:color w:val="000000" w:themeColor="text1"/>
        </w:rPr>
        <w:t xml:space="preserve">[Online]. Available: </w:t>
      </w:r>
      <w:hyperlink r:id="rId27" w:history="1">
        <w:r w:rsidRPr="002B5ACF">
          <w:rPr>
            <w:rStyle w:val="Hyperlink"/>
            <w:color w:val="000000" w:themeColor="text1"/>
            <w:u w:val="none"/>
          </w:rPr>
          <w:t>http://cekbpom.pom.go.id/index.php/home/produk/61566d637b7cb19a101444d38892947b/all/row/10/page/0/order/4/DESC/search/1/propoelix</w:t>
        </w:r>
      </w:hyperlink>
      <w:r w:rsidRPr="002B5ACF">
        <w:rPr>
          <w:color w:val="000000" w:themeColor="text1"/>
        </w:rPr>
        <w:t xml:space="preserve"> [Accessed 1 December 2016].</w:t>
      </w:r>
      <w:bookmarkEnd w:id="39"/>
    </w:p>
    <w:p w:rsidR="002B5ACF" w:rsidRPr="002B5ACF" w:rsidRDefault="002B5ACF" w:rsidP="002B5ACF">
      <w:pPr>
        <w:pStyle w:val="EndNoteBibliography"/>
        <w:numPr>
          <w:ilvl w:val="0"/>
          <w:numId w:val="29"/>
        </w:numPr>
        <w:spacing w:before="0" w:after="0"/>
        <w:rPr>
          <w:color w:val="000000" w:themeColor="text1"/>
        </w:rPr>
      </w:pPr>
      <w:bookmarkStart w:id="40" w:name="_ENREF_16"/>
      <w:r w:rsidRPr="002B5ACF">
        <w:rPr>
          <w:color w:val="000000" w:themeColor="text1"/>
        </w:rPr>
        <w:t>Burdock G, 1998. Review of the biological properties and toxicity of bee propolis (propolis). Food and Chemical Toxicology. 36: 347-363.</w:t>
      </w:r>
      <w:bookmarkEnd w:id="40"/>
    </w:p>
    <w:p w:rsidR="002B5ACF" w:rsidRPr="002B5ACF" w:rsidRDefault="002B5ACF" w:rsidP="002B5ACF">
      <w:pPr>
        <w:pStyle w:val="EndNoteBibliography"/>
        <w:numPr>
          <w:ilvl w:val="0"/>
          <w:numId w:val="29"/>
        </w:numPr>
        <w:spacing w:before="0" w:after="0"/>
        <w:rPr>
          <w:color w:val="000000" w:themeColor="text1"/>
        </w:rPr>
      </w:pPr>
      <w:bookmarkStart w:id="41" w:name="_ENREF_17"/>
      <w:r w:rsidRPr="002B5ACF">
        <w:rPr>
          <w:color w:val="000000" w:themeColor="text1"/>
        </w:rPr>
        <w:t>Burke TRJ, Fesen M, Mazumder A, Yung J, Wang J, Carothers AM, Grunberger D, Driscoll J, Pommier Y and Kohn K, 1995. Hydroxylated aromatic inhibitors of HIV-1 integrase. Journal of Medicinal Chemistry. 38: 4171-4178.</w:t>
      </w:r>
      <w:bookmarkEnd w:id="41"/>
    </w:p>
    <w:p w:rsidR="002B5ACF" w:rsidRPr="002B5ACF" w:rsidRDefault="002B5ACF" w:rsidP="002B5ACF">
      <w:pPr>
        <w:pStyle w:val="EndNoteBibliography"/>
        <w:numPr>
          <w:ilvl w:val="0"/>
          <w:numId w:val="29"/>
        </w:numPr>
        <w:spacing w:before="0" w:after="0"/>
        <w:rPr>
          <w:color w:val="000000" w:themeColor="text1"/>
        </w:rPr>
      </w:pPr>
      <w:bookmarkStart w:id="42" w:name="_ENREF_18"/>
      <w:r w:rsidRPr="002B5ACF">
        <w:rPr>
          <w:color w:val="000000" w:themeColor="text1"/>
        </w:rPr>
        <w:t>Callejo A, Armentia A, Lombardero M and Asensio T, 2001. Propolis, a new bee‐related allergen. Allergy. 56: 579-579.</w:t>
      </w:r>
      <w:bookmarkEnd w:id="42"/>
    </w:p>
    <w:p w:rsidR="002B5ACF" w:rsidRPr="002B5ACF" w:rsidRDefault="002B5ACF" w:rsidP="002B5ACF">
      <w:pPr>
        <w:pStyle w:val="EndNoteBibliography"/>
        <w:numPr>
          <w:ilvl w:val="0"/>
          <w:numId w:val="29"/>
        </w:numPr>
        <w:spacing w:before="0" w:after="0"/>
        <w:rPr>
          <w:color w:val="000000" w:themeColor="text1"/>
        </w:rPr>
      </w:pPr>
      <w:bookmarkStart w:id="43" w:name="_ENREF_19"/>
      <w:r w:rsidRPr="002B5ACF">
        <w:rPr>
          <w:color w:val="000000" w:themeColor="text1"/>
        </w:rPr>
        <w:t>Cichello S, Tegegne SM and Yun H, 2014. Herbal medicine in the management and treatment of HIV-AIDS-A review of clinical trials. Australian Journal of Herbal Medicine. 26: 100-116.</w:t>
      </w:r>
      <w:bookmarkEnd w:id="43"/>
    </w:p>
    <w:p w:rsidR="002B5ACF" w:rsidRPr="002B5ACF" w:rsidRDefault="002B5ACF" w:rsidP="002B5ACF">
      <w:pPr>
        <w:pStyle w:val="EndNoteBibliography"/>
        <w:numPr>
          <w:ilvl w:val="0"/>
          <w:numId w:val="29"/>
        </w:numPr>
        <w:spacing w:before="0" w:after="0"/>
        <w:rPr>
          <w:color w:val="000000" w:themeColor="text1"/>
        </w:rPr>
      </w:pPr>
      <w:bookmarkStart w:id="44" w:name="_ENREF_20"/>
      <w:r w:rsidRPr="002B5ACF">
        <w:rPr>
          <w:color w:val="000000" w:themeColor="text1"/>
        </w:rPr>
        <w:t>Coneac G, Gafitanu E, Hadaruga D, Hadaruga N, Pînzaru I, Bandur G, Ursica L, Paunescu V and Gruia A, 2008. Flavonoid contents of propolis from the West Side of Romania and correlation with the antioxidant activity. Chemical Bulletin of Politehnica. 53: 56-60.</w:t>
      </w:r>
      <w:bookmarkEnd w:id="44"/>
    </w:p>
    <w:p w:rsidR="002B5ACF" w:rsidRPr="002B5ACF" w:rsidRDefault="002B5ACF" w:rsidP="002B5ACF">
      <w:pPr>
        <w:pStyle w:val="EndNoteBibliography"/>
        <w:numPr>
          <w:ilvl w:val="0"/>
          <w:numId w:val="29"/>
        </w:numPr>
        <w:spacing w:before="0" w:after="0"/>
        <w:rPr>
          <w:color w:val="000000" w:themeColor="text1"/>
        </w:rPr>
      </w:pPr>
      <w:bookmarkStart w:id="45" w:name="_ENREF_21"/>
      <w:r w:rsidRPr="002B5ACF">
        <w:rPr>
          <w:color w:val="000000" w:themeColor="text1"/>
        </w:rPr>
        <w:lastRenderedPageBreak/>
        <w:t>Critchfield JW, Butera ST and Folks TM, 1996. Inhibition of HIV activation in latently infected cells by flavonoid compounds. AIDS Research and Human Retroviruses. 12: 39-46.</w:t>
      </w:r>
      <w:bookmarkEnd w:id="45"/>
    </w:p>
    <w:p w:rsidR="002B5ACF" w:rsidRPr="002B5ACF" w:rsidRDefault="002B5ACF" w:rsidP="002B5ACF">
      <w:pPr>
        <w:pStyle w:val="EndNoteBibliography"/>
        <w:numPr>
          <w:ilvl w:val="0"/>
          <w:numId w:val="29"/>
        </w:numPr>
        <w:spacing w:before="0" w:after="0"/>
        <w:rPr>
          <w:color w:val="000000" w:themeColor="text1"/>
        </w:rPr>
      </w:pPr>
      <w:bookmarkStart w:id="46" w:name="_ENREF_22"/>
      <w:r w:rsidRPr="002B5ACF">
        <w:rPr>
          <w:color w:val="000000" w:themeColor="text1"/>
        </w:rPr>
        <w:t>De Haes W, Pollard C, Vanham G and Rejman J, 2012. Wrapped up vaccines in the context of HIV-1 immunotherapy. In</w:t>
      </w:r>
      <w:r w:rsidRPr="002B5ACF">
        <w:rPr>
          <w:i/>
          <w:color w:val="000000" w:themeColor="text1"/>
        </w:rPr>
        <w:t>:</w:t>
      </w:r>
      <w:r w:rsidRPr="002B5ACF">
        <w:rPr>
          <w:color w:val="000000" w:themeColor="text1"/>
        </w:rPr>
        <w:t xml:space="preserve"> Metodiev K. (ed.) Immunodeficiency. Croatia: InTech, 27-76.</w:t>
      </w:r>
      <w:bookmarkEnd w:id="46"/>
    </w:p>
    <w:p w:rsidR="002B5ACF" w:rsidRPr="002B5ACF" w:rsidRDefault="002B5ACF" w:rsidP="002B5ACF">
      <w:pPr>
        <w:pStyle w:val="EndNoteBibliography"/>
        <w:numPr>
          <w:ilvl w:val="0"/>
          <w:numId w:val="29"/>
        </w:numPr>
        <w:spacing w:before="0" w:after="0"/>
        <w:rPr>
          <w:color w:val="000000" w:themeColor="text1"/>
        </w:rPr>
      </w:pPr>
      <w:bookmarkStart w:id="47" w:name="_ENREF_23"/>
      <w:r w:rsidRPr="002B5ACF">
        <w:rPr>
          <w:color w:val="000000" w:themeColor="text1"/>
        </w:rPr>
        <w:t>Depkes R, 2012. Tata Laksana Pemberian ARV Pedoman Tatalaksana Infeksi HIV dan Terapi Antiretroviral Pada Orang Dewasa di Indonesia. Jakarta: Direktorat Pengendalian Penyakit dan Penyehatan Lingkungan Depkes RI, 21-88.</w:t>
      </w:r>
      <w:bookmarkEnd w:id="47"/>
    </w:p>
    <w:p w:rsidR="002B5ACF" w:rsidRPr="002B5ACF" w:rsidRDefault="002B5ACF" w:rsidP="002B5ACF">
      <w:pPr>
        <w:pStyle w:val="EndNoteBibliography"/>
        <w:numPr>
          <w:ilvl w:val="0"/>
          <w:numId w:val="29"/>
        </w:numPr>
        <w:spacing w:before="0" w:after="0"/>
        <w:rPr>
          <w:color w:val="000000" w:themeColor="text1"/>
        </w:rPr>
      </w:pPr>
      <w:bookmarkStart w:id="48" w:name="_ENREF_24"/>
      <w:r w:rsidRPr="002B5ACF">
        <w:rPr>
          <w:color w:val="000000" w:themeColor="text1"/>
        </w:rPr>
        <w:t>Dimov V, Ivanovska N, Manolova N, Bankova V, Nikolov N and Popov S, 1991. Immunomodulatory action of propolis. Influence on anti-infectious protection and macrophage function. Apidologie. 22: 155-162.</w:t>
      </w:r>
      <w:bookmarkEnd w:id="48"/>
    </w:p>
    <w:p w:rsidR="002B5ACF" w:rsidRPr="002B5ACF" w:rsidRDefault="002B5ACF" w:rsidP="002B5ACF">
      <w:pPr>
        <w:pStyle w:val="EndNoteBibliography"/>
        <w:numPr>
          <w:ilvl w:val="0"/>
          <w:numId w:val="29"/>
        </w:numPr>
        <w:spacing w:before="0" w:after="0"/>
        <w:rPr>
          <w:color w:val="000000" w:themeColor="text1"/>
        </w:rPr>
      </w:pPr>
      <w:bookmarkStart w:id="49" w:name="_ENREF_25"/>
      <w:r w:rsidRPr="002B5ACF">
        <w:rPr>
          <w:color w:val="000000" w:themeColor="text1"/>
        </w:rPr>
        <w:t>Engelman A and Cherepanov P, 2013. The structural biology of HIV-1: mechanistic and therapeutic insights. Nature Reviews Microbiology. 10: 279-290.</w:t>
      </w:r>
      <w:bookmarkEnd w:id="49"/>
    </w:p>
    <w:p w:rsidR="002B5ACF" w:rsidRPr="002B5ACF" w:rsidRDefault="002B5ACF" w:rsidP="002B5ACF">
      <w:pPr>
        <w:pStyle w:val="EndNoteBibliography"/>
        <w:numPr>
          <w:ilvl w:val="0"/>
          <w:numId w:val="29"/>
        </w:numPr>
        <w:spacing w:before="0" w:after="0"/>
        <w:rPr>
          <w:color w:val="000000" w:themeColor="text1"/>
        </w:rPr>
      </w:pPr>
      <w:bookmarkStart w:id="50" w:name="_ENREF_26"/>
      <w:r w:rsidRPr="002B5ACF">
        <w:rPr>
          <w:color w:val="000000" w:themeColor="text1"/>
        </w:rPr>
        <w:t>Erdemli HK, Akyol S, Armutcu F and Akyol O, 2015. Antiviral properties of caffeic acid phenethyl ester and its potential application. Journal of Intercultural Ethnopharmacology. 4: 344-348.</w:t>
      </w:r>
      <w:bookmarkEnd w:id="50"/>
    </w:p>
    <w:p w:rsidR="002B5ACF" w:rsidRPr="002B5ACF" w:rsidRDefault="002B5ACF" w:rsidP="002B5ACF">
      <w:pPr>
        <w:pStyle w:val="EndNoteBibliography"/>
        <w:numPr>
          <w:ilvl w:val="0"/>
          <w:numId w:val="29"/>
        </w:numPr>
        <w:spacing w:before="0" w:after="0"/>
        <w:rPr>
          <w:color w:val="000000" w:themeColor="text1"/>
        </w:rPr>
      </w:pPr>
      <w:bookmarkStart w:id="51" w:name="_ENREF_27"/>
      <w:r w:rsidRPr="002B5ACF">
        <w:rPr>
          <w:color w:val="000000" w:themeColor="text1"/>
        </w:rPr>
        <w:t>Farooqui T and A Farooqui A, 2010. Molecular mechanism underlying the therapeutic activities of propolis: a critical review. Current Nutrition &amp; Food Science. 6: 186-199.</w:t>
      </w:r>
      <w:bookmarkEnd w:id="51"/>
    </w:p>
    <w:p w:rsidR="002B5ACF" w:rsidRPr="002B5ACF" w:rsidRDefault="002B5ACF" w:rsidP="002B5ACF">
      <w:pPr>
        <w:pStyle w:val="EndNoteBibliography"/>
        <w:numPr>
          <w:ilvl w:val="0"/>
          <w:numId w:val="29"/>
        </w:numPr>
        <w:spacing w:before="0" w:after="0"/>
        <w:rPr>
          <w:color w:val="000000" w:themeColor="text1"/>
        </w:rPr>
      </w:pPr>
      <w:bookmarkStart w:id="52" w:name="_ENREF_28"/>
      <w:r w:rsidRPr="002B5ACF">
        <w:rPr>
          <w:color w:val="000000" w:themeColor="text1"/>
        </w:rPr>
        <w:t>Fauci AS and Lane HC, 2015. Human Immunodeficiency Virus Disease: AIDS and Related Disorder. In</w:t>
      </w:r>
      <w:r w:rsidRPr="002B5ACF">
        <w:rPr>
          <w:i/>
          <w:color w:val="000000" w:themeColor="text1"/>
        </w:rPr>
        <w:t>:</w:t>
      </w:r>
      <w:r w:rsidRPr="002B5ACF">
        <w:rPr>
          <w:color w:val="000000" w:themeColor="text1"/>
        </w:rPr>
        <w:t xml:space="preserve"> Kasper D., Fauci A., </w:t>
      </w:r>
      <w:r w:rsidRPr="002B5ACF">
        <w:rPr>
          <w:color w:val="000000" w:themeColor="text1"/>
        </w:rPr>
        <w:lastRenderedPageBreak/>
        <w:t>Longo D., Hauser S., Jameson L. &amp; Loscalzo J. (eds.) Harrison's Principles of Internal Medicine. McGraw-Hill Professional, 1215-1285.</w:t>
      </w:r>
      <w:bookmarkEnd w:id="52"/>
    </w:p>
    <w:p w:rsidR="002B5ACF" w:rsidRPr="002B5ACF" w:rsidRDefault="002B5ACF" w:rsidP="002B5ACF">
      <w:pPr>
        <w:pStyle w:val="EndNoteBibliography"/>
        <w:numPr>
          <w:ilvl w:val="0"/>
          <w:numId w:val="29"/>
        </w:numPr>
        <w:spacing w:before="0" w:after="0"/>
        <w:rPr>
          <w:color w:val="000000" w:themeColor="text1"/>
        </w:rPr>
      </w:pPr>
      <w:bookmarkStart w:id="53" w:name="_ENREF_29"/>
      <w:r w:rsidRPr="002B5ACF">
        <w:rPr>
          <w:color w:val="000000" w:themeColor="text1"/>
        </w:rPr>
        <w:t>Fesen MR, Kohn KW, Leteurtre F and Pommier Y, 1993. Inhibitors of human immunodeficiency virus integrase. Proceedings of the National Academy of Sciences. 90: 2399-2403.</w:t>
      </w:r>
      <w:bookmarkEnd w:id="53"/>
    </w:p>
    <w:p w:rsidR="002B5ACF" w:rsidRPr="002B5ACF" w:rsidRDefault="002B5ACF" w:rsidP="002B5ACF">
      <w:pPr>
        <w:pStyle w:val="EndNoteBibliography"/>
        <w:numPr>
          <w:ilvl w:val="0"/>
          <w:numId w:val="29"/>
        </w:numPr>
        <w:spacing w:before="0" w:after="0"/>
        <w:rPr>
          <w:color w:val="000000" w:themeColor="text1"/>
        </w:rPr>
      </w:pPr>
      <w:bookmarkStart w:id="54" w:name="_ENREF_30"/>
      <w:r w:rsidRPr="002B5ACF">
        <w:rPr>
          <w:color w:val="000000" w:themeColor="text1"/>
        </w:rPr>
        <w:t>Fesen MR, Pommier Y, Leteurtre F, Hiroguchi S, Yung J and Kohn KW, 1994. Inhibition of HIV-1 integrase by flavones, caffeic acid phenethyl ester (CAPE) and related compounds. Biochemical Pharmacology. 48: 595-608.</w:t>
      </w:r>
      <w:bookmarkEnd w:id="54"/>
    </w:p>
    <w:p w:rsidR="002B5ACF" w:rsidRPr="002B5ACF" w:rsidRDefault="002B5ACF" w:rsidP="002B5ACF">
      <w:pPr>
        <w:pStyle w:val="EndNoteBibliography"/>
        <w:numPr>
          <w:ilvl w:val="0"/>
          <w:numId w:val="29"/>
        </w:numPr>
        <w:spacing w:before="0" w:after="0"/>
        <w:rPr>
          <w:color w:val="000000" w:themeColor="text1"/>
        </w:rPr>
      </w:pPr>
      <w:bookmarkStart w:id="55" w:name="_ENREF_31"/>
      <w:r w:rsidRPr="002B5ACF">
        <w:rPr>
          <w:color w:val="000000" w:themeColor="text1"/>
        </w:rPr>
        <w:t>Gardana C, Simonetti P, Berti C and Pietta P, 2007. Evaluation of propolis polyphenols absorption in humans by liquid chromatography/tandem mass spectrometry. Rapid Communications in Mass Spectrometry. 21: 3849-3854.</w:t>
      </w:r>
      <w:bookmarkEnd w:id="55"/>
    </w:p>
    <w:p w:rsidR="002B5ACF" w:rsidRPr="002B5ACF" w:rsidRDefault="002B5ACF" w:rsidP="002B5ACF">
      <w:pPr>
        <w:pStyle w:val="EndNoteBibliography"/>
        <w:numPr>
          <w:ilvl w:val="0"/>
          <w:numId w:val="29"/>
        </w:numPr>
        <w:spacing w:before="0" w:after="0"/>
        <w:rPr>
          <w:color w:val="000000" w:themeColor="text1"/>
        </w:rPr>
      </w:pPr>
      <w:bookmarkStart w:id="56" w:name="_ENREF_32"/>
      <w:r w:rsidRPr="002B5ACF">
        <w:rPr>
          <w:color w:val="000000" w:themeColor="text1"/>
        </w:rPr>
        <w:t>Garg R, Gupta SP, Gao H, Babu MS, Debnath AK and Hansch C, 1999. Comparative quantitative structure-activity relationship studies on anti-HIV drugs. Chemical Reviews. 99: 3525-3602.</w:t>
      </w:r>
      <w:bookmarkEnd w:id="56"/>
    </w:p>
    <w:p w:rsidR="002B5ACF" w:rsidRPr="002B5ACF" w:rsidRDefault="002B5ACF" w:rsidP="002B5ACF">
      <w:pPr>
        <w:pStyle w:val="EndNoteBibliography"/>
        <w:numPr>
          <w:ilvl w:val="0"/>
          <w:numId w:val="29"/>
        </w:numPr>
        <w:spacing w:before="0" w:after="0"/>
        <w:rPr>
          <w:color w:val="000000" w:themeColor="text1"/>
        </w:rPr>
      </w:pPr>
      <w:bookmarkStart w:id="57" w:name="_ENREF_33"/>
      <w:r w:rsidRPr="002B5ACF">
        <w:rPr>
          <w:color w:val="000000" w:themeColor="text1"/>
        </w:rPr>
        <w:t>Gekker G, Hu S, Spivak M, Lokensgard JR and Peterson PK, 2005. Anti-HIV-1 activity of propolis in CD4+ lymphocyte and microglial cell cultures. Journal of Ethnopharmacology. 102: 158-163.</w:t>
      </w:r>
      <w:bookmarkEnd w:id="57"/>
    </w:p>
    <w:p w:rsidR="002B5ACF" w:rsidRPr="002B5ACF" w:rsidRDefault="002B5ACF" w:rsidP="002B5ACF">
      <w:pPr>
        <w:pStyle w:val="EndNoteBibliography"/>
        <w:numPr>
          <w:ilvl w:val="0"/>
          <w:numId w:val="29"/>
        </w:numPr>
        <w:spacing w:before="0" w:after="0"/>
        <w:rPr>
          <w:color w:val="000000" w:themeColor="text1"/>
        </w:rPr>
      </w:pPr>
      <w:bookmarkStart w:id="58" w:name="_ENREF_34"/>
      <w:r w:rsidRPr="002B5ACF">
        <w:rPr>
          <w:color w:val="000000" w:themeColor="text1"/>
        </w:rPr>
        <w:t>Harish Z, Rubinstein A, Golodner M, Elmaliah M and Mizrachi Y, 1996. Suppression of HIV-1 replication by propolis and its immunoregulatory effect. Drugs under Experimental and Clinical Research. 23: 89-96.</w:t>
      </w:r>
      <w:bookmarkEnd w:id="58"/>
    </w:p>
    <w:p w:rsidR="002B5ACF" w:rsidRPr="002B5ACF" w:rsidRDefault="002B5ACF" w:rsidP="002B5ACF">
      <w:pPr>
        <w:pStyle w:val="EndNoteBibliography"/>
        <w:numPr>
          <w:ilvl w:val="0"/>
          <w:numId w:val="29"/>
        </w:numPr>
        <w:spacing w:before="0" w:after="0"/>
        <w:rPr>
          <w:color w:val="000000" w:themeColor="text1"/>
        </w:rPr>
      </w:pPr>
      <w:bookmarkStart w:id="59" w:name="_ENREF_35"/>
      <w:r w:rsidRPr="002B5ACF">
        <w:rPr>
          <w:color w:val="000000" w:themeColor="text1"/>
        </w:rPr>
        <w:t xml:space="preserve">Hasan SS, See CK, Choong CLK, Ahmed SI, Ahmadi K and Anwar M, 2010. Reasons, perceived efficacy, and factors associated </w:t>
      </w:r>
      <w:r w:rsidRPr="002B5ACF">
        <w:rPr>
          <w:color w:val="000000" w:themeColor="text1"/>
        </w:rPr>
        <w:lastRenderedPageBreak/>
        <w:t>with complementary and alternative medicine use among Malaysian patients with HIV/AIDS. The Journal of Alternative and Complementary Medicine. 16: 1171-1176.</w:t>
      </w:r>
      <w:bookmarkEnd w:id="59"/>
    </w:p>
    <w:p w:rsidR="002B5ACF" w:rsidRPr="002B5ACF" w:rsidRDefault="002B5ACF" w:rsidP="002B5ACF">
      <w:pPr>
        <w:pStyle w:val="EndNoteBibliography"/>
        <w:numPr>
          <w:ilvl w:val="0"/>
          <w:numId w:val="29"/>
        </w:numPr>
        <w:spacing w:before="0" w:after="0"/>
        <w:rPr>
          <w:color w:val="000000" w:themeColor="text1"/>
        </w:rPr>
      </w:pPr>
      <w:bookmarkStart w:id="60" w:name="_ENREF_36"/>
      <w:r w:rsidRPr="002B5ACF">
        <w:rPr>
          <w:color w:val="000000" w:themeColor="text1"/>
        </w:rPr>
        <w:t xml:space="preserve">HDI. 2015. </w:t>
      </w:r>
      <w:r w:rsidRPr="002B5ACF">
        <w:rPr>
          <w:i/>
          <w:color w:val="000000" w:themeColor="text1"/>
        </w:rPr>
        <w:t xml:space="preserve">What is Propoelix? </w:t>
      </w:r>
      <w:r w:rsidRPr="002B5ACF">
        <w:rPr>
          <w:color w:val="000000" w:themeColor="text1"/>
        </w:rPr>
        <w:t xml:space="preserve">[Online]. Singapore. Available: </w:t>
      </w:r>
      <w:hyperlink r:id="rId28" w:history="1">
        <w:r w:rsidRPr="002B5ACF">
          <w:rPr>
            <w:rStyle w:val="Hyperlink"/>
            <w:color w:val="000000" w:themeColor="text1"/>
            <w:u w:val="none"/>
          </w:rPr>
          <w:t>http://propoelix.com/en_US/what-is-propoelix/</w:t>
        </w:r>
      </w:hyperlink>
      <w:r w:rsidRPr="002B5ACF">
        <w:rPr>
          <w:color w:val="000000" w:themeColor="text1"/>
        </w:rPr>
        <w:t xml:space="preserve"> [Accessed 3 January 2017].</w:t>
      </w:r>
      <w:bookmarkEnd w:id="60"/>
    </w:p>
    <w:p w:rsidR="002B5ACF" w:rsidRPr="002B5ACF" w:rsidRDefault="002B5ACF" w:rsidP="002B5ACF">
      <w:pPr>
        <w:pStyle w:val="EndNoteBibliography"/>
        <w:numPr>
          <w:ilvl w:val="0"/>
          <w:numId w:val="29"/>
        </w:numPr>
        <w:spacing w:before="0" w:after="0"/>
        <w:rPr>
          <w:color w:val="000000" w:themeColor="text1"/>
        </w:rPr>
      </w:pPr>
      <w:bookmarkStart w:id="61" w:name="_ENREF_37"/>
      <w:r w:rsidRPr="002B5ACF">
        <w:rPr>
          <w:color w:val="000000" w:themeColor="text1"/>
        </w:rPr>
        <w:t>Hill JW, 2008. Propolis. Natural treatments for genital herpes, cold sores and shingles. A review of the scietific and medical literature.</w:t>
      </w:r>
      <w:r w:rsidRPr="002B5ACF">
        <w:rPr>
          <w:i/>
          <w:color w:val="000000" w:themeColor="text1"/>
        </w:rPr>
        <w:t xml:space="preserve"> </w:t>
      </w:r>
      <w:r w:rsidRPr="002B5ACF">
        <w:rPr>
          <w:color w:val="000000" w:themeColor="text1"/>
        </w:rPr>
        <w:t>2 ed, Washington: Clear Springs Press, 66-69.</w:t>
      </w:r>
      <w:bookmarkEnd w:id="61"/>
    </w:p>
    <w:p w:rsidR="002B5ACF" w:rsidRPr="002B5ACF" w:rsidRDefault="002B5ACF" w:rsidP="002B5ACF">
      <w:pPr>
        <w:pStyle w:val="EndNoteBibliography"/>
        <w:numPr>
          <w:ilvl w:val="0"/>
          <w:numId w:val="29"/>
        </w:numPr>
        <w:spacing w:before="0" w:after="0"/>
        <w:rPr>
          <w:color w:val="000000" w:themeColor="text1"/>
        </w:rPr>
      </w:pPr>
      <w:bookmarkStart w:id="62" w:name="_ENREF_38"/>
      <w:r w:rsidRPr="002B5ACF">
        <w:rPr>
          <w:color w:val="000000" w:themeColor="text1"/>
        </w:rPr>
        <w:t>Howard RR, Fasano CS, Frey L and Miller CH, 1996. Reference intervals of CD3, CD4, CD8, CD4/CD8, and absolute CD4 values in asian and non‐asian populations. Cytometry. 26: 231-232.</w:t>
      </w:r>
      <w:bookmarkEnd w:id="62"/>
    </w:p>
    <w:p w:rsidR="002B5ACF" w:rsidRPr="002B5ACF" w:rsidRDefault="002B5ACF" w:rsidP="002B5ACF">
      <w:pPr>
        <w:pStyle w:val="EndNoteBibliography"/>
        <w:numPr>
          <w:ilvl w:val="0"/>
          <w:numId w:val="29"/>
        </w:numPr>
        <w:spacing w:before="0" w:after="0"/>
        <w:rPr>
          <w:color w:val="000000" w:themeColor="text1"/>
        </w:rPr>
      </w:pPr>
      <w:bookmarkStart w:id="63" w:name="_ENREF_39"/>
      <w:r w:rsidRPr="002B5ACF">
        <w:rPr>
          <w:color w:val="000000" w:themeColor="text1"/>
        </w:rPr>
        <w:t>Huang S, Zhang C-P, Wang K, Li GQ and Hu F-L, 2014. Recent advances in the chemical composition of propolis. Molecules. 19: 19610-19632.</w:t>
      </w:r>
      <w:bookmarkEnd w:id="63"/>
    </w:p>
    <w:p w:rsidR="002B5ACF" w:rsidRPr="002B5ACF" w:rsidRDefault="002B5ACF" w:rsidP="002B5ACF">
      <w:pPr>
        <w:pStyle w:val="EndNoteBibliography"/>
        <w:numPr>
          <w:ilvl w:val="0"/>
          <w:numId w:val="29"/>
        </w:numPr>
        <w:spacing w:before="0" w:after="0"/>
        <w:rPr>
          <w:color w:val="000000" w:themeColor="text1"/>
        </w:rPr>
      </w:pPr>
      <w:bookmarkStart w:id="64" w:name="_ENREF_40"/>
      <w:r w:rsidRPr="002B5ACF">
        <w:rPr>
          <w:color w:val="000000" w:themeColor="text1"/>
        </w:rPr>
        <w:t>Hyle EP and Sax PE, 2013. The impact of antiretroviral therapy on morbidity and mortality of HIV infection in resource-rich countries. UpToDate Patient Preview. 2-12.</w:t>
      </w:r>
      <w:bookmarkEnd w:id="64"/>
    </w:p>
    <w:p w:rsidR="002B5ACF" w:rsidRPr="002B5ACF" w:rsidRDefault="002B5ACF" w:rsidP="002B5ACF">
      <w:pPr>
        <w:pStyle w:val="EndNoteBibliography"/>
        <w:numPr>
          <w:ilvl w:val="0"/>
          <w:numId w:val="29"/>
        </w:numPr>
        <w:spacing w:before="0" w:after="0"/>
        <w:rPr>
          <w:color w:val="000000" w:themeColor="text1"/>
        </w:rPr>
      </w:pPr>
      <w:bookmarkStart w:id="65" w:name="_ENREF_41"/>
      <w:r w:rsidRPr="002B5ACF">
        <w:rPr>
          <w:color w:val="000000" w:themeColor="text1"/>
        </w:rPr>
        <w:t>Ito J, Chang F-R, Wang H-K, Park YK, Ikegaki M, Kilgore N and Lee K-H, 2001. Anti-AIDS agents. 48. 1 Anti-HIV activity of moronic acid derivatives and the new melliferone-related triterpenoid isolated from Brazilian propolis. Journal of Natural Products. 64: 1278-1281.</w:t>
      </w:r>
      <w:bookmarkEnd w:id="65"/>
    </w:p>
    <w:p w:rsidR="002B5ACF" w:rsidRPr="002B5ACF" w:rsidRDefault="002B5ACF" w:rsidP="002B5ACF">
      <w:pPr>
        <w:pStyle w:val="EndNoteBibliography"/>
        <w:numPr>
          <w:ilvl w:val="0"/>
          <w:numId w:val="29"/>
        </w:numPr>
        <w:spacing w:before="0" w:after="0"/>
        <w:rPr>
          <w:color w:val="000000" w:themeColor="text1"/>
        </w:rPr>
      </w:pPr>
      <w:bookmarkStart w:id="66" w:name="_ENREF_42"/>
      <w:r w:rsidRPr="002B5ACF">
        <w:rPr>
          <w:color w:val="000000" w:themeColor="text1"/>
        </w:rPr>
        <w:t xml:space="preserve">Ivanovska N, Neychev H, Stefanova Z, Bankova V and Popov S, 1995. Influence of cinnamic acid on lymphocyte proliferation, cytokine release and </w:t>
      </w:r>
      <w:r w:rsidRPr="002B5ACF">
        <w:rPr>
          <w:color w:val="000000" w:themeColor="text1"/>
        </w:rPr>
        <w:lastRenderedPageBreak/>
        <w:t>Klebsiella infection in mice. Apidologie. 26: 73-81.</w:t>
      </w:r>
      <w:bookmarkEnd w:id="66"/>
    </w:p>
    <w:p w:rsidR="002B5ACF" w:rsidRPr="002B5ACF" w:rsidRDefault="002B5ACF" w:rsidP="002B5ACF">
      <w:pPr>
        <w:pStyle w:val="EndNoteBibliography"/>
        <w:numPr>
          <w:ilvl w:val="0"/>
          <w:numId w:val="29"/>
        </w:numPr>
        <w:spacing w:before="0" w:after="0"/>
        <w:rPr>
          <w:color w:val="000000" w:themeColor="text1"/>
        </w:rPr>
      </w:pPr>
      <w:bookmarkStart w:id="67" w:name="_ENREF_43"/>
      <w:r w:rsidRPr="002B5ACF">
        <w:rPr>
          <w:color w:val="000000" w:themeColor="text1"/>
        </w:rPr>
        <w:t>Jernewall N, Zea M, Reisen C and Poppen P, 2005. Complementary and alternative medicine and adherence to care among HIV-positive Latino gay and bisexual men. AIDS Care. 17: 601-609.</w:t>
      </w:r>
      <w:bookmarkEnd w:id="67"/>
    </w:p>
    <w:p w:rsidR="002B5ACF" w:rsidRPr="002B5ACF" w:rsidRDefault="002B5ACF" w:rsidP="002B5ACF">
      <w:pPr>
        <w:pStyle w:val="EndNoteBibliography"/>
        <w:numPr>
          <w:ilvl w:val="0"/>
          <w:numId w:val="29"/>
        </w:numPr>
        <w:spacing w:before="0" w:after="0"/>
        <w:rPr>
          <w:color w:val="000000" w:themeColor="text1"/>
        </w:rPr>
      </w:pPr>
      <w:bookmarkStart w:id="68" w:name="_ENREF_44"/>
      <w:r w:rsidRPr="002B5ACF">
        <w:rPr>
          <w:color w:val="000000" w:themeColor="text1"/>
        </w:rPr>
        <w:t>Kemenkes, 2016. Laporan Perkembangan HIV/AIDS Triwulan I Tahun 2016. Direktorat Jenderal Pecegahan dan Pengendalian Penyakit. 1-141.</w:t>
      </w:r>
      <w:bookmarkEnd w:id="68"/>
    </w:p>
    <w:p w:rsidR="002B5ACF" w:rsidRPr="002B5ACF" w:rsidRDefault="002B5ACF" w:rsidP="002B5ACF">
      <w:pPr>
        <w:pStyle w:val="EndNoteBibliography"/>
        <w:numPr>
          <w:ilvl w:val="0"/>
          <w:numId w:val="29"/>
        </w:numPr>
        <w:spacing w:before="0" w:after="0"/>
        <w:rPr>
          <w:color w:val="000000" w:themeColor="text1"/>
        </w:rPr>
      </w:pPr>
      <w:bookmarkStart w:id="69" w:name="_ENREF_45"/>
      <w:r w:rsidRPr="002B5ACF">
        <w:rPr>
          <w:color w:val="000000" w:themeColor="text1"/>
        </w:rPr>
        <w:t>Kemenkes R, 2015. Tata Laksana Terapi ARV. Pedoman Pengobatan Antiretroviral di Indonesia. Jakarta: Kementrian Kesehatan, 17-45.</w:t>
      </w:r>
      <w:bookmarkEnd w:id="69"/>
    </w:p>
    <w:p w:rsidR="002B5ACF" w:rsidRPr="002B5ACF" w:rsidRDefault="002B5ACF" w:rsidP="002B5ACF">
      <w:pPr>
        <w:pStyle w:val="EndNoteBibliography"/>
        <w:numPr>
          <w:ilvl w:val="0"/>
          <w:numId w:val="29"/>
        </w:numPr>
        <w:spacing w:before="0" w:after="0"/>
        <w:rPr>
          <w:color w:val="000000" w:themeColor="text1"/>
        </w:rPr>
      </w:pPr>
      <w:bookmarkStart w:id="70" w:name="_ENREF_46"/>
      <w:r w:rsidRPr="002B5ACF">
        <w:rPr>
          <w:color w:val="000000" w:themeColor="text1"/>
        </w:rPr>
        <w:t>Lieberman HD, Fogelman JP, Ramsay DL and Cohen DE, 2002. Allergic contact dermatitis to propolis in a violin maker. Journal of the American Academy of Dermatology. 46: S30-S31.</w:t>
      </w:r>
      <w:bookmarkEnd w:id="70"/>
    </w:p>
    <w:p w:rsidR="002B5ACF" w:rsidRPr="002B5ACF" w:rsidRDefault="002B5ACF" w:rsidP="002B5ACF">
      <w:pPr>
        <w:pStyle w:val="EndNoteBibliography"/>
        <w:numPr>
          <w:ilvl w:val="0"/>
          <w:numId w:val="29"/>
        </w:numPr>
        <w:spacing w:before="0" w:after="0"/>
        <w:rPr>
          <w:color w:val="000000" w:themeColor="text1"/>
        </w:rPr>
      </w:pPr>
      <w:bookmarkStart w:id="71" w:name="_ENREF_47"/>
      <w:r w:rsidRPr="002B5ACF">
        <w:rPr>
          <w:color w:val="000000" w:themeColor="text1"/>
        </w:rPr>
        <w:t>Maartens G, Celum C and Lewin SR, 2014. HIV infection: epidemiology, pathogenesis, treatment, and prevention. The Lancet. 384: 258-271.</w:t>
      </w:r>
      <w:bookmarkEnd w:id="71"/>
    </w:p>
    <w:p w:rsidR="002B5ACF" w:rsidRPr="002B5ACF" w:rsidRDefault="002B5ACF" w:rsidP="002B5ACF">
      <w:pPr>
        <w:pStyle w:val="EndNoteBibliography"/>
        <w:numPr>
          <w:ilvl w:val="0"/>
          <w:numId w:val="29"/>
        </w:numPr>
        <w:spacing w:before="0" w:after="0"/>
        <w:rPr>
          <w:color w:val="000000" w:themeColor="text1"/>
        </w:rPr>
      </w:pPr>
      <w:bookmarkStart w:id="72" w:name="_ENREF_48"/>
      <w:r w:rsidRPr="002B5ACF">
        <w:rPr>
          <w:color w:val="000000" w:themeColor="text1"/>
        </w:rPr>
        <w:t>Mesbah L and Samia A, 2011. Bioavailability and pharmacokinetic of the Algerian propolis constituent naringenin in rats after oral administration. Planta Medica. 77: 11-14.</w:t>
      </w:r>
      <w:bookmarkEnd w:id="72"/>
    </w:p>
    <w:p w:rsidR="002B5ACF" w:rsidRPr="002B5ACF" w:rsidRDefault="002B5ACF" w:rsidP="002B5ACF">
      <w:pPr>
        <w:pStyle w:val="EndNoteBibliography"/>
        <w:numPr>
          <w:ilvl w:val="0"/>
          <w:numId w:val="29"/>
        </w:numPr>
        <w:spacing w:before="0" w:after="0"/>
        <w:rPr>
          <w:color w:val="000000" w:themeColor="text1"/>
        </w:rPr>
      </w:pPr>
      <w:bookmarkStart w:id="73" w:name="_ENREF_49"/>
      <w:r w:rsidRPr="002B5ACF">
        <w:rPr>
          <w:color w:val="000000" w:themeColor="text1"/>
        </w:rPr>
        <w:t>Miguel MG and Antunes MD, 2011. Is propolis safe as an alternative medicine? Journal of Pharmacy and Bioallied Sciences. 3: 479.</w:t>
      </w:r>
      <w:bookmarkEnd w:id="73"/>
    </w:p>
    <w:p w:rsidR="002B5ACF" w:rsidRPr="002B5ACF" w:rsidRDefault="002B5ACF" w:rsidP="002B5ACF">
      <w:pPr>
        <w:pStyle w:val="EndNoteBibliography"/>
        <w:numPr>
          <w:ilvl w:val="0"/>
          <w:numId w:val="29"/>
        </w:numPr>
        <w:spacing w:before="0" w:after="0"/>
        <w:rPr>
          <w:color w:val="000000" w:themeColor="text1"/>
        </w:rPr>
      </w:pPr>
      <w:bookmarkStart w:id="74" w:name="_ENREF_50"/>
      <w:r w:rsidRPr="002B5ACF">
        <w:rPr>
          <w:color w:val="000000" w:themeColor="text1"/>
        </w:rPr>
        <w:t>Mogensen TH, Melchjorsen J, Larsen CS and Paludan SR, 2010. Innate immune recognition and activation during HIV infection. Retrovirology. 7: 54.</w:t>
      </w:r>
      <w:bookmarkEnd w:id="74"/>
    </w:p>
    <w:p w:rsidR="002B5ACF" w:rsidRPr="002B5ACF" w:rsidRDefault="002B5ACF" w:rsidP="002B5ACF">
      <w:pPr>
        <w:pStyle w:val="EndNoteBibliography"/>
        <w:numPr>
          <w:ilvl w:val="0"/>
          <w:numId w:val="29"/>
        </w:numPr>
        <w:spacing w:before="0" w:after="0"/>
        <w:rPr>
          <w:color w:val="000000" w:themeColor="text1"/>
        </w:rPr>
      </w:pPr>
      <w:bookmarkStart w:id="75" w:name="_ENREF_51"/>
      <w:r w:rsidRPr="002B5ACF">
        <w:rPr>
          <w:color w:val="000000" w:themeColor="text1"/>
        </w:rPr>
        <w:t xml:space="preserve">Montazeri A, Vahdaninia M, Mousavi SJ, Asadi-Lari M, Omidvari S and Tavousi M, 2011. The 12-item medical outcomes study short form health survey </w:t>
      </w:r>
      <w:r w:rsidRPr="002B5ACF">
        <w:rPr>
          <w:color w:val="000000" w:themeColor="text1"/>
        </w:rPr>
        <w:lastRenderedPageBreak/>
        <w:t>version 2.0 (SF-12v2): a population-based validation study from Tehran, Iran. Health and Quality of Life Outcomes. 9: 12.</w:t>
      </w:r>
      <w:bookmarkEnd w:id="75"/>
    </w:p>
    <w:p w:rsidR="002B5ACF" w:rsidRPr="002B5ACF" w:rsidRDefault="002B5ACF" w:rsidP="002B5ACF">
      <w:pPr>
        <w:pStyle w:val="EndNoteBibliography"/>
        <w:numPr>
          <w:ilvl w:val="0"/>
          <w:numId w:val="29"/>
        </w:numPr>
        <w:spacing w:before="0" w:after="0"/>
        <w:rPr>
          <w:color w:val="000000" w:themeColor="text1"/>
        </w:rPr>
      </w:pPr>
      <w:bookmarkStart w:id="76" w:name="_ENREF_52"/>
      <w:r w:rsidRPr="002B5ACF">
        <w:rPr>
          <w:color w:val="000000" w:themeColor="text1"/>
        </w:rPr>
        <w:t>Moore PS and Pizza C, 1992. Observations on the inhibition of HIV-1 reverse transcriptase by catechins. Biochemical Journal. 288: 717-719.</w:t>
      </w:r>
      <w:bookmarkEnd w:id="76"/>
    </w:p>
    <w:p w:rsidR="002B5ACF" w:rsidRPr="002B5ACF" w:rsidRDefault="002B5ACF" w:rsidP="002B5ACF">
      <w:pPr>
        <w:pStyle w:val="EndNoteBibliography"/>
        <w:numPr>
          <w:ilvl w:val="0"/>
          <w:numId w:val="29"/>
        </w:numPr>
        <w:spacing w:before="0" w:after="0"/>
        <w:rPr>
          <w:color w:val="000000" w:themeColor="text1"/>
        </w:rPr>
      </w:pPr>
      <w:bookmarkStart w:id="77" w:name="_ENREF_53"/>
      <w:r w:rsidRPr="002B5ACF">
        <w:rPr>
          <w:color w:val="000000" w:themeColor="text1"/>
        </w:rPr>
        <w:t>Nasronuddin, 2014. Aspek Medik-Religi Produk Lebah dan Buah Kurma pada Terapi Infeksi HIV. In</w:t>
      </w:r>
      <w:r w:rsidRPr="002B5ACF">
        <w:rPr>
          <w:i/>
          <w:color w:val="000000" w:themeColor="text1"/>
        </w:rPr>
        <w:t>:</w:t>
      </w:r>
      <w:r w:rsidRPr="002B5ACF">
        <w:rPr>
          <w:color w:val="000000" w:themeColor="text1"/>
        </w:rPr>
        <w:t xml:space="preserve"> Barakbah J., Soewandojo E., Hadi U., Astuti W. D., Bramantono, Arfijanto M. V., Triyono E. A., Purwati &amp; Rusli M. (eds.) HIV &amp; AIDS - Pendekatan Biologi Molekuler, Klinis dan Sosial.</w:t>
      </w:r>
      <w:r w:rsidRPr="002B5ACF">
        <w:rPr>
          <w:i/>
          <w:color w:val="000000" w:themeColor="text1"/>
        </w:rPr>
        <w:t xml:space="preserve"> </w:t>
      </w:r>
      <w:r w:rsidRPr="002B5ACF">
        <w:rPr>
          <w:color w:val="000000" w:themeColor="text1"/>
        </w:rPr>
        <w:t>2 ed, Surabaya: Airlangga University Press, 783-791.</w:t>
      </w:r>
      <w:bookmarkEnd w:id="77"/>
    </w:p>
    <w:p w:rsidR="002B5ACF" w:rsidRPr="002B5ACF" w:rsidRDefault="002B5ACF" w:rsidP="002B5ACF">
      <w:pPr>
        <w:pStyle w:val="EndNoteBibliography"/>
        <w:numPr>
          <w:ilvl w:val="0"/>
          <w:numId w:val="29"/>
        </w:numPr>
        <w:spacing w:before="0" w:after="0"/>
        <w:rPr>
          <w:color w:val="000000" w:themeColor="text1"/>
        </w:rPr>
      </w:pPr>
      <w:bookmarkStart w:id="78" w:name="_ENREF_54"/>
      <w:r w:rsidRPr="002B5ACF">
        <w:rPr>
          <w:color w:val="000000" w:themeColor="text1"/>
        </w:rPr>
        <w:t>Natarajan K, Singh S, Burke TR, Grunberger D and Aggarwal BB, 1996. Caffeic acid phenethyl ester is a potent and specific inhibitor of activation of nuclear transcription factor NF-kappa B. Proceedings of the National Academy of Sciences. 93: 9090-9095.</w:t>
      </w:r>
      <w:bookmarkEnd w:id="78"/>
    </w:p>
    <w:p w:rsidR="002B5ACF" w:rsidRPr="002B5ACF" w:rsidRDefault="002B5ACF" w:rsidP="002B5ACF">
      <w:pPr>
        <w:pStyle w:val="EndNoteBibliography"/>
        <w:numPr>
          <w:ilvl w:val="0"/>
          <w:numId w:val="29"/>
        </w:numPr>
        <w:spacing w:before="0" w:after="0"/>
        <w:rPr>
          <w:color w:val="000000" w:themeColor="text1"/>
        </w:rPr>
      </w:pPr>
      <w:bookmarkStart w:id="79" w:name="_ENREF_55"/>
      <w:r w:rsidRPr="002B5ACF">
        <w:rPr>
          <w:color w:val="000000" w:themeColor="text1"/>
        </w:rPr>
        <w:t>Okoye AA and Picker LJ, 2013. CD4+ T‐cell depletion in HIV infection: mechanisms of immunological failure. Immunological reviews. 254: 54-64.</w:t>
      </w:r>
      <w:bookmarkEnd w:id="79"/>
    </w:p>
    <w:p w:rsidR="002B5ACF" w:rsidRPr="002B5ACF" w:rsidRDefault="002B5ACF" w:rsidP="002B5ACF">
      <w:pPr>
        <w:pStyle w:val="EndNoteBibliography"/>
        <w:numPr>
          <w:ilvl w:val="0"/>
          <w:numId w:val="29"/>
        </w:numPr>
        <w:spacing w:before="0" w:after="0"/>
        <w:rPr>
          <w:color w:val="000000" w:themeColor="text1"/>
        </w:rPr>
      </w:pPr>
      <w:bookmarkStart w:id="80" w:name="_ENREF_56"/>
      <w:r w:rsidRPr="002B5ACF">
        <w:rPr>
          <w:color w:val="000000" w:themeColor="text1"/>
        </w:rPr>
        <w:t>Orsatti C, Missima F, Pagliarone A, Bachiega TF, Búfalo M, Araújo J and Sforcin J, 2010. Propolis immunomodulatory action in vivo on Toll‐like receptors 2 and 4 expression and on pro‐inflammatory cytokines production in mice. Phytotherapy Research. 24: 1141-1146.</w:t>
      </w:r>
      <w:bookmarkEnd w:id="80"/>
    </w:p>
    <w:p w:rsidR="002B5ACF" w:rsidRPr="002B5ACF" w:rsidRDefault="002B5ACF" w:rsidP="002B5ACF">
      <w:pPr>
        <w:pStyle w:val="EndNoteBibliography"/>
        <w:numPr>
          <w:ilvl w:val="0"/>
          <w:numId w:val="29"/>
        </w:numPr>
        <w:spacing w:before="0" w:after="0"/>
        <w:rPr>
          <w:color w:val="000000" w:themeColor="text1"/>
        </w:rPr>
      </w:pPr>
      <w:bookmarkStart w:id="81" w:name="_ENREF_57"/>
      <w:r w:rsidRPr="002B5ACF">
        <w:rPr>
          <w:color w:val="000000" w:themeColor="text1"/>
        </w:rPr>
        <w:t xml:space="preserve">Orsi R, Funari S, Soares A, Calvi S, Oliveira S, Sforcin J and Bankova V, 2000. Immunomodulatory action of propolis on macrophage activation. </w:t>
      </w:r>
      <w:r w:rsidRPr="002B5ACF">
        <w:rPr>
          <w:color w:val="000000" w:themeColor="text1"/>
        </w:rPr>
        <w:lastRenderedPageBreak/>
        <w:t>Journal of Venomous Animals and Toxins. 6: 205-219.</w:t>
      </w:r>
      <w:bookmarkEnd w:id="81"/>
    </w:p>
    <w:p w:rsidR="002B5ACF" w:rsidRPr="002B5ACF" w:rsidRDefault="002B5ACF" w:rsidP="002B5ACF">
      <w:pPr>
        <w:pStyle w:val="EndNoteBibliography"/>
        <w:numPr>
          <w:ilvl w:val="0"/>
          <w:numId w:val="29"/>
        </w:numPr>
        <w:spacing w:before="0" w:after="0"/>
        <w:rPr>
          <w:color w:val="000000" w:themeColor="text1"/>
        </w:rPr>
      </w:pPr>
      <w:bookmarkStart w:id="82" w:name="_ENREF_58"/>
      <w:r w:rsidRPr="002B5ACF">
        <w:rPr>
          <w:color w:val="000000" w:themeColor="text1"/>
        </w:rPr>
        <w:t>Oses S, Pascual Mate A, Fernandez Muino M, Lopez Diaz T and Sancho M, 2016. Bioactive properties of honey with propolis. Food Chemistry. 196: 1215-1223.</w:t>
      </w:r>
      <w:bookmarkEnd w:id="82"/>
    </w:p>
    <w:p w:rsidR="002B5ACF" w:rsidRPr="002B5ACF" w:rsidRDefault="002B5ACF" w:rsidP="002B5ACF">
      <w:pPr>
        <w:pStyle w:val="EndNoteBibliography"/>
        <w:numPr>
          <w:ilvl w:val="0"/>
          <w:numId w:val="29"/>
        </w:numPr>
        <w:spacing w:before="0" w:after="0"/>
        <w:rPr>
          <w:color w:val="000000" w:themeColor="text1"/>
        </w:rPr>
      </w:pPr>
      <w:bookmarkStart w:id="83" w:name="_ENREF_59"/>
      <w:r w:rsidRPr="002B5ACF">
        <w:rPr>
          <w:color w:val="000000" w:themeColor="text1"/>
        </w:rPr>
        <w:t>Parwati Merati T, Ryan C, Turnbul S, Wirawan D, Otto B and Bakta I, 2008. Subtipe HIV-1 di beberapa daerah di Indonesia dan perannya sebagai petunjuk dinamika epidemi HIV. Indonesian Journal of Biomedical Sciences. 2.</w:t>
      </w:r>
      <w:bookmarkEnd w:id="83"/>
    </w:p>
    <w:p w:rsidR="002B5ACF" w:rsidRPr="002B5ACF" w:rsidRDefault="002B5ACF" w:rsidP="002B5ACF">
      <w:pPr>
        <w:pStyle w:val="EndNoteBibliography"/>
        <w:numPr>
          <w:ilvl w:val="0"/>
          <w:numId w:val="29"/>
        </w:numPr>
        <w:spacing w:before="0" w:after="0"/>
        <w:rPr>
          <w:color w:val="000000" w:themeColor="text1"/>
        </w:rPr>
      </w:pPr>
      <w:bookmarkStart w:id="84" w:name="_ENREF_60"/>
      <w:r w:rsidRPr="002B5ACF">
        <w:rPr>
          <w:color w:val="000000" w:themeColor="text1"/>
        </w:rPr>
        <w:t>Peltzer K, Friend-du Preez N, Ramlagan S and Anderson J, 2010. Antiretroviral treatment adherence among HIV patients in KwaZulu-Natal, South Africa. BMC Public Health. 10: 111-121.</w:t>
      </w:r>
      <w:bookmarkEnd w:id="84"/>
    </w:p>
    <w:p w:rsidR="002B5ACF" w:rsidRPr="002B5ACF" w:rsidRDefault="002B5ACF" w:rsidP="002B5ACF">
      <w:pPr>
        <w:pStyle w:val="EndNoteBibliography"/>
        <w:numPr>
          <w:ilvl w:val="0"/>
          <w:numId w:val="29"/>
        </w:numPr>
        <w:spacing w:before="0" w:after="0"/>
        <w:rPr>
          <w:color w:val="000000" w:themeColor="text1"/>
        </w:rPr>
      </w:pPr>
      <w:bookmarkStart w:id="85" w:name="_ENREF_61"/>
      <w:r w:rsidRPr="002B5ACF">
        <w:rPr>
          <w:color w:val="000000" w:themeColor="text1"/>
        </w:rPr>
        <w:t>Petoumenos K, Choi JY, Hoy J, Kiertiburanakul S, Ng OT, Boyd M, Rajasuriar R and Law M, 2017. CD4:CD8 ratio comparison between cohorts of HIV-positive Asians and Caucasians upon commencement of antiretroviral therapy. Antiviral Therapy. 1-19.</w:t>
      </w:r>
      <w:bookmarkEnd w:id="85"/>
    </w:p>
    <w:p w:rsidR="002B5ACF" w:rsidRPr="002B5ACF" w:rsidRDefault="002B5ACF" w:rsidP="002B5ACF">
      <w:pPr>
        <w:pStyle w:val="EndNoteBibliography"/>
        <w:numPr>
          <w:ilvl w:val="0"/>
          <w:numId w:val="29"/>
        </w:numPr>
        <w:spacing w:before="0" w:after="0"/>
        <w:rPr>
          <w:color w:val="000000" w:themeColor="text1"/>
        </w:rPr>
      </w:pPr>
      <w:bookmarkStart w:id="86" w:name="_ENREF_62"/>
      <w:r w:rsidRPr="002B5ACF">
        <w:rPr>
          <w:color w:val="000000" w:themeColor="text1"/>
        </w:rPr>
        <w:t>Pomerantz RJ and Horn DL, 2003. Twenty years of therapy for HIV-1 infection. Nature Medicine. 9: 867-873.</w:t>
      </w:r>
      <w:bookmarkEnd w:id="86"/>
    </w:p>
    <w:p w:rsidR="002B5ACF" w:rsidRPr="002B5ACF" w:rsidRDefault="002B5ACF" w:rsidP="002B5ACF">
      <w:pPr>
        <w:pStyle w:val="EndNoteBibliography"/>
        <w:numPr>
          <w:ilvl w:val="0"/>
          <w:numId w:val="29"/>
        </w:numPr>
        <w:spacing w:before="0" w:after="0"/>
        <w:rPr>
          <w:color w:val="000000" w:themeColor="text1"/>
        </w:rPr>
      </w:pPr>
      <w:bookmarkStart w:id="87" w:name="_ENREF_63"/>
      <w:r w:rsidRPr="002B5ACF">
        <w:rPr>
          <w:color w:val="000000" w:themeColor="text1"/>
        </w:rPr>
        <w:t>Power R, Gore-Felton C, Vosvick M, Israelski DM and Spiegel D, 2002. HIV: effectiveness of complementary and alternative medicine. Primary Care: Clinics in Office Practice. 29: 361-378.</w:t>
      </w:r>
      <w:bookmarkEnd w:id="87"/>
    </w:p>
    <w:p w:rsidR="002B5ACF" w:rsidRPr="002B5ACF" w:rsidRDefault="002B5ACF" w:rsidP="002B5ACF">
      <w:pPr>
        <w:pStyle w:val="EndNoteBibliography"/>
        <w:numPr>
          <w:ilvl w:val="0"/>
          <w:numId w:val="29"/>
        </w:numPr>
        <w:spacing w:before="0" w:after="0"/>
        <w:rPr>
          <w:color w:val="000000" w:themeColor="text1"/>
        </w:rPr>
      </w:pPr>
      <w:bookmarkStart w:id="88" w:name="_ENREF_64"/>
      <w:r w:rsidRPr="002B5ACF">
        <w:rPr>
          <w:color w:val="000000" w:themeColor="text1"/>
        </w:rPr>
        <w:t>Qian K, Kuo R-Y, Chen C-H, Huang L, Morris-Natschke SL and Lee K-H, 2010. Anti-AIDS agents 81. Design, synthesis, and structure-activity relationship study of betulinic acid and moronic acid derivatives as potent HIV maturation inhibitors. Journal of Medicinal Chemistry. 53: 3133-3141.</w:t>
      </w:r>
      <w:bookmarkEnd w:id="88"/>
    </w:p>
    <w:p w:rsidR="002B5ACF" w:rsidRPr="002B5ACF" w:rsidRDefault="002B5ACF" w:rsidP="002B5ACF">
      <w:pPr>
        <w:pStyle w:val="EndNoteBibliography"/>
        <w:numPr>
          <w:ilvl w:val="0"/>
          <w:numId w:val="29"/>
        </w:numPr>
        <w:spacing w:before="0" w:after="0"/>
        <w:rPr>
          <w:color w:val="000000" w:themeColor="text1"/>
        </w:rPr>
      </w:pPr>
      <w:bookmarkStart w:id="89" w:name="_ENREF_65"/>
      <w:r w:rsidRPr="002B5ACF">
        <w:rPr>
          <w:color w:val="000000" w:themeColor="text1"/>
        </w:rPr>
        <w:lastRenderedPageBreak/>
        <w:t>Reda AA and Biadgilign S, 2012. Determinants of adherence to antiretroviral therapy among HIV-infected patients in Africa. AIDS Research and Treatment. 2012: 1-8.</w:t>
      </w:r>
      <w:bookmarkEnd w:id="89"/>
    </w:p>
    <w:p w:rsidR="002B5ACF" w:rsidRPr="002B5ACF" w:rsidRDefault="002B5ACF" w:rsidP="002B5ACF">
      <w:pPr>
        <w:pStyle w:val="EndNoteBibliography"/>
        <w:numPr>
          <w:ilvl w:val="0"/>
          <w:numId w:val="29"/>
        </w:numPr>
        <w:spacing w:before="0" w:after="0"/>
        <w:rPr>
          <w:color w:val="000000" w:themeColor="text1"/>
        </w:rPr>
      </w:pPr>
      <w:bookmarkStart w:id="90" w:name="_ENREF_66"/>
      <w:r w:rsidRPr="002B5ACF">
        <w:rPr>
          <w:color w:val="000000" w:themeColor="text1"/>
        </w:rPr>
        <w:t>Sá-Nunes A, Faccioli L and Sforcin J, 2003. Propolis: lymphocyte proliferation and IFN-γ production. Journal of Ethnopharmacology. 87: 93-97.</w:t>
      </w:r>
      <w:bookmarkEnd w:id="90"/>
    </w:p>
    <w:p w:rsidR="002B5ACF" w:rsidRPr="002B5ACF" w:rsidRDefault="002B5ACF" w:rsidP="002B5ACF">
      <w:pPr>
        <w:pStyle w:val="EndNoteBibliography"/>
        <w:numPr>
          <w:ilvl w:val="0"/>
          <w:numId w:val="29"/>
        </w:numPr>
        <w:spacing w:before="0" w:after="0"/>
        <w:rPr>
          <w:color w:val="000000" w:themeColor="text1"/>
        </w:rPr>
      </w:pPr>
      <w:bookmarkStart w:id="91" w:name="_ENREF_67"/>
      <w:r w:rsidRPr="002B5ACF">
        <w:rPr>
          <w:color w:val="000000" w:themeColor="text1"/>
        </w:rPr>
        <w:t>Sforcin J, 2007. Propolis and the immune system: a review. Journal of Ethnopharmacology. 113: 1-14.</w:t>
      </w:r>
      <w:bookmarkEnd w:id="91"/>
    </w:p>
    <w:p w:rsidR="002B5ACF" w:rsidRPr="002B5ACF" w:rsidRDefault="002B5ACF" w:rsidP="002B5ACF">
      <w:pPr>
        <w:pStyle w:val="EndNoteBibliography"/>
        <w:numPr>
          <w:ilvl w:val="0"/>
          <w:numId w:val="29"/>
        </w:numPr>
        <w:spacing w:before="0" w:after="0"/>
        <w:rPr>
          <w:color w:val="000000" w:themeColor="text1"/>
        </w:rPr>
      </w:pPr>
      <w:bookmarkStart w:id="92" w:name="_ENREF_68"/>
      <w:r w:rsidRPr="002B5ACF">
        <w:rPr>
          <w:color w:val="000000" w:themeColor="text1"/>
        </w:rPr>
        <w:t>Silva Carvalho R, Baltazar F and Almeida Aguiar C, 2015. Propolis: A complex natural product with a plethora of biological activities that can be explored for drug development. Evidence-Based Complementary and Alternative Medicine. 2015: 1-29.</w:t>
      </w:r>
      <w:bookmarkEnd w:id="92"/>
    </w:p>
    <w:p w:rsidR="002B5ACF" w:rsidRPr="002B5ACF" w:rsidRDefault="002B5ACF" w:rsidP="002B5ACF">
      <w:pPr>
        <w:pStyle w:val="EndNoteBibliography"/>
        <w:numPr>
          <w:ilvl w:val="0"/>
          <w:numId w:val="29"/>
        </w:numPr>
        <w:spacing w:before="0" w:after="0"/>
        <w:rPr>
          <w:color w:val="000000" w:themeColor="text1"/>
        </w:rPr>
      </w:pPr>
      <w:bookmarkStart w:id="93" w:name="_ENREF_69"/>
      <w:r w:rsidRPr="002B5ACF">
        <w:rPr>
          <w:color w:val="000000" w:themeColor="text1"/>
        </w:rPr>
        <w:t>Simanjuntak E, 2010. Analisis faktor resiko penularan HIV/AIDS di kota Medan. Jurnal Pembangunan Manusia. 4: 4.</w:t>
      </w:r>
      <w:bookmarkEnd w:id="93"/>
    </w:p>
    <w:p w:rsidR="002B5ACF" w:rsidRPr="002B5ACF" w:rsidRDefault="002B5ACF" w:rsidP="002B5ACF">
      <w:pPr>
        <w:pStyle w:val="EndNoteBibliography"/>
        <w:numPr>
          <w:ilvl w:val="0"/>
          <w:numId w:val="29"/>
        </w:numPr>
        <w:spacing w:before="0" w:after="0"/>
        <w:rPr>
          <w:color w:val="000000" w:themeColor="text1"/>
        </w:rPr>
      </w:pPr>
      <w:bookmarkStart w:id="94" w:name="_ENREF_70"/>
      <w:r w:rsidRPr="002B5ACF">
        <w:rPr>
          <w:color w:val="000000" w:themeColor="text1"/>
        </w:rPr>
        <w:t>Smith RL, de Boer R, Brul S, Budovskaya Y and van der Spek H, 2013. Premature and accelerated aging: HIV or HAART? Frontier in Genetic. 3: 1-13.</w:t>
      </w:r>
      <w:bookmarkEnd w:id="94"/>
    </w:p>
    <w:p w:rsidR="002B5ACF" w:rsidRPr="002B5ACF" w:rsidRDefault="002B5ACF" w:rsidP="002B5ACF">
      <w:pPr>
        <w:pStyle w:val="EndNoteBibliography"/>
        <w:numPr>
          <w:ilvl w:val="0"/>
          <w:numId w:val="29"/>
        </w:numPr>
        <w:spacing w:before="0" w:after="0"/>
        <w:rPr>
          <w:color w:val="000000" w:themeColor="text1"/>
        </w:rPr>
      </w:pPr>
      <w:bookmarkStart w:id="95" w:name="_ENREF_71"/>
      <w:r w:rsidRPr="002B5ACF">
        <w:rPr>
          <w:color w:val="000000" w:themeColor="text1"/>
        </w:rPr>
        <w:t>Soroy L, Bagus S, Yongkie IP and Djoko W, 2013. The effect of a unique propolis compound (Propoelix™) on clinical outcomes in patients with dengue hemorrhagic fever. Infection and Drug Resistance. 7: 323-329.</w:t>
      </w:r>
      <w:bookmarkEnd w:id="95"/>
    </w:p>
    <w:p w:rsidR="002B5ACF" w:rsidRPr="002B5ACF" w:rsidRDefault="002B5ACF" w:rsidP="002B5ACF">
      <w:pPr>
        <w:pStyle w:val="EndNoteBibliography"/>
        <w:numPr>
          <w:ilvl w:val="0"/>
          <w:numId w:val="29"/>
        </w:numPr>
        <w:spacing w:before="0" w:after="0"/>
        <w:rPr>
          <w:color w:val="000000" w:themeColor="text1"/>
        </w:rPr>
      </w:pPr>
      <w:bookmarkStart w:id="96" w:name="_ENREF_72"/>
      <w:r w:rsidRPr="002B5ACF">
        <w:rPr>
          <w:color w:val="000000" w:themeColor="text1"/>
        </w:rPr>
        <w:t>Su D and Li L, 2011. Trends in the use of complementary and alternative medicine in the United States: 2002–2007. Journal of Health Care for the Poor and Underserved. 22: 296-310.</w:t>
      </w:r>
      <w:bookmarkEnd w:id="96"/>
    </w:p>
    <w:p w:rsidR="002B5ACF" w:rsidRPr="002B5ACF" w:rsidRDefault="002B5ACF" w:rsidP="002B5ACF">
      <w:pPr>
        <w:pStyle w:val="EndNoteBibliography"/>
        <w:numPr>
          <w:ilvl w:val="0"/>
          <w:numId w:val="29"/>
        </w:numPr>
        <w:spacing w:before="0" w:after="0"/>
        <w:rPr>
          <w:color w:val="000000" w:themeColor="text1"/>
        </w:rPr>
      </w:pPr>
      <w:bookmarkStart w:id="97" w:name="_ENREF_73"/>
      <w:r w:rsidRPr="002B5ACF">
        <w:rPr>
          <w:color w:val="000000" w:themeColor="text1"/>
        </w:rPr>
        <w:t xml:space="preserve">Suarez‐Garcia I, Sobrino‐Vegas P, Tejada A, Viciana P, Ribas M, Iribarren J, Diaz Menendez M, Rivero M, Arazo P and Amo J, 2014. Compliance with national guidelines for HIV treatment and </w:t>
      </w:r>
      <w:r w:rsidRPr="002B5ACF">
        <w:rPr>
          <w:color w:val="000000" w:themeColor="text1"/>
        </w:rPr>
        <w:lastRenderedPageBreak/>
        <w:t>its association with mortality and treatment outcome: a study in a Spanish cohort. HIV Medicine. 15: 86-97.</w:t>
      </w:r>
      <w:bookmarkEnd w:id="97"/>
    </w:p>
    <w:p w:rsidR="002B5ACF" w:rsidRPr="002B5ACF" w:rsidRDefault="002B5ACF" w:rsidP="002B5ACF">
      <w:pPr>
        <w:pStyle w:val="EndNoteBibliography"/>
        <w:numPr>
          <w:ilvl w:val="0"/>
          <w:numId w:val="29"/>
        </w:numPr>
        <w:spacing w:before="0" w:after="0"/>
        <w:rPr>
          <w:color w:val="000000" w:themeColor="text1"/>
        </w:rPr>
      </w:pPr>
      <w:bookmarkStart w:id="98" w:name="_ENREF_74"/>
      <w:r w:rsidRPr="002B5ACF">
        <w:rPr>
          <w:color w:val="000000" w:themeColor="text1"/>
        </w:rPr>
        <w:t>Tamuno I, 2011. Traditional medicine for HIV infected patients in antiretroviral therapy in a tertiary hospital in Kano, Northwest Nigeria. Asian Pacific Journal of Tropical Medicine. 4: 152-155.</w:t>
      </w:r>
      <w:bookmarkEnd w:id="98"/>
    </w:p>
    <w:p w:rsidR="002B5ACF" w:rsidRPr="002B5ACF" w:rsidRDefault="002B5ACF" w:rsidP="002B5ACF">
      <w:pPr>
        <w:pStyle w:val="EndNoteBibliography"/>
        <w:numPr>
          <w:ilvl w:val="0"/>
          <w:numId w:val="29"/>
        </w:numPr>
        <w:spacing w:before="0" w:after="0"/>
        <w:rPr>
          <w:color w:val="000000" w:themeColor="text1"/>
        </w:rPr>
      </w:pPr>
      <w:bookmarkStart w:id="99" w:name="_ENREF_75"/>
      <w:r w:rsidRPr="002B5ACF">
        <w:rPr>
          <w:color w:val="000000" w:themeColor="text1"/>
        </w:rPr>
        <w:t>Tan GT, Pezzuto JM, Kinghorn AD and Hughes SH, 1991. Evaluation of natural products as inhibitors of human immunodeficiency virus type 1 (HIV-1) reverse transcriptase. Journal of Natural Products. 54: 143-154.</w:t>
      </w:r>
      <w:bookmarkEnd w:id="99"/>
    </w:p>
    <w:p w:rsidR="002B5ACF" w:rsidRPr="002B5ACF" w:rsidRDefault="002B5ACF" w:rsidP="002B5ACF">
      <w:pPr>
        <w:pStyle w:val="EndNoteBibliography"/>
        <w:numPr>
          <w:ilvl w:val="0"/>
          <w:numId w:val="29"/>
        </w:numPr>
        <w:spacing w:before="0" w:after="0"/>
        <w:rPr>
          <w:color w:val="000000" w:themeColor="text1"/>
        </w:rPr>
      </w:pPr>
      <w:bookmarkStart w:id="100" w:name="_ENREF_76"/>
      <w:r w:rsidRPr="002B5ACF">
        <w:rPr>
          <w:color w:val="000000" w:themeColor="text1"/>
        </w:rPr>
        <w:t>Tao Y, Wang D, Hu Y, Huang Y, Yu Y and Wang D, 2014. The immunological enhancement activity of propolis flavonoids liposome in vitro and in vivo. Evidence-Based Complementary and Alternative Medicine. 2014.</w:t>
      </w:r>
      <w:bookmarkEnd w:id="100"/>
    </w:p>
    <w:p w:rsidR="002B5ACF" w:rsidRPr="002B5ACF" w:rsidRDefault="002B5ACF" w:rsidP="002B5ACF">
      <w:pPr>
        <w:pStyle w:val="EndNoteBibliography"/>
        <w:numPr>
          <w:ilvl w:val="0"/>
          <w:numId w:val="29"/>
        </w:numPr>
        <w:spacing w:before="0" w:after="0"/>
        <w:rPr>
          <w:color w:val="000000" w:themeColor="text1"/>
        </w:rPr>
      </w:pPr>
      <w:bookmarkStart w:id="101" w:name="_ENREF_77"/>
      <w:r w:rsidRPr="002B5ACF">
        <w:rPr>
          <w:color w:val="000000" w:themeColor="text1"/>
        </w:rPr>
        <w:t>Tilton JC and Doms RW, 2010. Entry inhibitors in the treatment of HIV-1 infection. Antiviral Research. 85: 91-100.</w:t>
      </w:r>
      <w:bookmarkEnd w:id="101"/>
    </w:p>
    <w:p w:rsidR="002B5ACF" w:rsidRPr="002B5ACF" w:rsidRDefault="002B5ACF" w:rsidP="002B5ACF">
      <w:pPr>
        <w:pStyle w:val="EndNoteBibliography"/>
        <w:numPr>
          <w:ilvl w:val="0"/>
          <w:numId w:val="29"/>
        </w:numPr>
        <w:spacing w:before="0" w:after="0"/>
        <w:rPr>
          <w:color w:val="000000" w:themeColor="text1"/>
        </w:rPr>
      </w:pPr>
      <w:bookmarkStart w:id="102" w:name="_ENREF_78"/>
      <w:r w:rsidRPr="002B5ACF">
        <w:rPr>
          <w:color w:val="000000" w:themeColor="text1"/>
        </w:rPr>
        <w:t>Tinago W, Coghlan E, Macken A, McAndrews J, Doak B, Prior-Fuller C, Lambert JS, Sheehan GJ, Mallon PW and Group MIS, 2014. Clinical, immunological and treatment-related factors associated with normalised CD4+/CD8+ T-cell ratio: effect of naive and memory T-cell subsets. PloS one. 9: 1-9.</w:t>
      </w:r>
      <w:bookmarkEnd w:id="102"/>
    </w:p>
    <w:p w:rsidR="002B5ACF" w:rsidRPr="002B5ACF" w:rsidRDefault="002B5ACF" w:rsidP="002B5ACF">
      <w:pPr>
        <w:pStyle w:val="EndNoteBibliography"/>
        <w:numPr>
          <w:ilvl w:val="0"/>
          <w:numId w:val="29"/>
        </w:numPr>
        <w:spacing w:before="0" w:after="0"/>
        <w:rPr>
          <w:color w:val="000000" w:themeColor="text1"/>
        </w:rPr>
      </w:pPr>
      <w:bookmarkStart w:id="103" w:name="_ENREF_79"/>
      <w:r w:rsidRPr="002B5ACF">
        <w:rPr>
          <w:color w:val="000000" w:themeColor="text1"/>
        </w:rPr>
        <w:t>Toreti VC, Sato HH, Pastore GM and Park YK, 2013. Recent progress of propolis for its biological and chemical compositions and its botanical origin. Evidence-Based Complementary and Alternative Medicine. 2013: 1-13.</w:t>
      </w:r>
      <w:bookmarkEnd w:id="103"/>
    </w:p>
    <w:p w:rsidR="002B5ACF" w:rsidRPr="002B5ACF" w:rsidRDefault="002B5ACF" w:rsidP="002B5ACF">
      <w:pPr>
        <w:pStyle w:val="EndNoteBibliography"/>
        <w:numPr>
          <w:ilvl w:val="0"/>
          <w:numId w:val="29"/>
        </w:numPr>
        <w:spacing w:before="0" w:after="0"/>
        <w:rPr>
          <w:color w:val="000000" w:themeColor="text1"/>
        </w:rPr>
      </w:pPr>
      <w:bookmarkStart w:id="104" w:name="_ENREF_80"/>
      <w:r w:rsidRPr="002B5ACF">
        <w:rPr>
          <w:color w:val="000000" w:themeColor="text1"/>
        </w:rPr>
        <w:lastRenderedPageBreak/>
        <w:t>Uppal S, Verma S and Dhot P, 2003. Normal values of CD4 and CD8 lymphocyte subsets in healthy indian adults and the effects of sex, age, ethnicity, and smoking. Cytometry Part B: Clinical Cytometry. 52: 32-36.</w:t>
      </w:r>
      <w:bookmarkEnd w:id="104"/>
    </w:p>
    <w:p w:rsidR="002B5ACF" w:rsidRPr="002B5ACF" w:rsidRDefault="002B5ACF" w:rsidP="002B5ACF">
      <w:pPr>
        <w:pStyle w:val="EndNoteBibliography"/>
        <w:numPr>
          <w:ilvl w:val="0"/>
          <w:numId w:val="29"/>
        </w:numPr>
        <w:spacing w:before="0" w:after="0"/>
        <w:rPr>
          <w:color w:val="000000" w:themeColor="text1"/>
        </w:rPr>
      </w:pPr>
      <w:bookmarkStart w:id="105" w:name="_ENREF_81"/>
      <w:r w:rsidRPr="002B5ACF">
        <w:rPr>
          <w:color w:val="000000" w:themeColor="text1"/>
        </w:rPr>
        <w:t>Viuda Martos M, Ruiz Navajas Y, Fernandez Lopez J and Perez Alvarez J, 2008. Functional properties of honey, propolis, and royal jelly. Journal of Food Science. 73: 117-124.</w:t>
      </w:r>
      <w:bookmarkEnd w:id="105"/>
    </w:p>
    <w:p w:rsidR="002B5ACF" w:rsidRPr="002B5ACF" w:rsidRDefault="002B5ACF" w:rsidP="002B5ACF">
      <w:pPr>
        <w:pStyle w:val="EndNoteBibliography"/>
        <w:numPr>
          <w:ilvl w:val="0"/>
          <w:numId w:val="29"/>
        </w:numPr>
        <w:spacing w:before="0" w:after="0"/>
        <w:rPr>
          <w:color w:val="000000" w:themeColor="text1"/>
        </w:rPr>
      </w:pPr>
      <w:bookmarkStart w:id="106" w:name="_ENREF_82"/>
      <w:r w:rsidRPr="002B5ACF">
        <w:rPr>
          <w:color w:val="000000" w:themeColor="text1"/>
        </w:rPr>
        <w:t>WHO, 2007. Who Case Definitions of HIV for Surveillance and Revised Clinical Staging and Immunological Classification of HIV-Related Disease in Adults and Children. WHO Press. 1-45.</w:t>
      </w:r>
      <w:bookmarkEnd w:id="106"/>
    </w:p>
    <w:p w:rsidR="002B5ACF" w:rsidRPr="002B5ACF" w:rsidRDefault="002B5ACF" w:rsidP="002B5ACF">
      <w:pPr>
        <w:pStyle w:val="EndNoteBibliography"/>
        <w:numPr>
          <w:ilvl w:val="0"/>
          <w:numId w:val="29"/>
        </w:numPr>
        <w:spacing w:before="0" w:after="0"/>
        <w:rPr>
          <w:color w:val="000000" w:themeColor="text1"/>
        </w:rPr>
      </w:pPr>
      <w:bookmarkStart w:id="107" w:name="_ENREF_83"/>
      <w:r w:rsidRPr="002B5ACF">
        <w:rPr>
          <w:color w:val="000000" w:themeColor="text1"/>
        </w:rPr>
        <w:t>WHO, 2014. Guidelines on the use of antiretroviral drugs for treating and preventing HIV infection: recommendations for a public health approach. WHO Press. 1-130.</w:t>
      </w:r>
      <w:bookmarkEnd w:id="107"/>
    </w:p>
    <w:p w:rsidR="002B5ACF" w:rsidRPr="002B5ACF" w:rsidRDefault="002B5ACF" w:rsidP="002B5ACF">
      <w:pPr>
        <w:pStyle w:val="EndNoteBibliography"/>
        <w:numPr>
          <w:ilvl w:val="0"/>
          <w:numId w:val="29"/>
        </w:numPr>
        <w:spacing w:before="0" w:after="0"/>
        <w:rPr>
          <w:color w:val="000000" w:themeColor="text1"/>
        </w:rPr>
      </w:pPr>
      <w:bookmarkStart w:id="108" w:name="_ENREF_84"/>
      <w:r w:rsidRPr="002B5ACF">
        <w:rPr>
          <w:color w:val="000000" w:themeColor="text1"/>
        </w:rPr>
        <w:t>Williams A, Steffens F, Reinecke C and Meyer D, 2013. The Th1/Th2/Th17 cytokine profile of HIV-infected individuals: a multivariate cytokinomics approach. Cytokine. 61: 521-526.</w:t>
      </w:r>
      <w:bookmarkEnd w:id="108"/>
    </w:p>
    <w:p w:rsidR="002B5ACF" w:rsidRPr="002B5ACF" w:rsidRDefault="002B5ACF" w:rsidP="002B5ACF">
      <w:pPr>
        <w:pStyle w:val="EndNoteBibliography"/>
        <w:numPr>
          <w:ilvl w:val="0"/>
          <w:numId w:val="29"/>
        </w:numPr>
        <w:spacing w:before="0" w:after="0"/>
        <w:rPr>
          <w:color w:val="000000" w:themeColor="text1"/>
        </w:rPr>
      </w:pPr>
      <w:bookmarkStart w:id="109" w:name="_ENREF_85"/>
      <w:r w:rsidRPr="002B5ACF">
        <w:rPr>
          <w:color w:val="000000" w:themeColor="text1"/>
        </w:rPr>
        <w:t>Xu H-X, Wan M, Dong H, BuT PP-H and Foo LY, 2000. Inhibitory activity of flavonoids and tannins against HIV-1 protease. Biological and Pharmaceutical Bulletin. 23: 1072-1076.</w:t>
      </w:r>
      <w:bookmarkEnd w:id="109"/>
    </w:p>
    <w:p w:rsidR="002B5ACF" w:rsidRPr="002B5ACF" w:rsidRDefault="002B5ACF" w:rsidP="002B5ACF">
      <w:pPr>
        <w:pStyle w:val="EndNoteBibliography"/>
        <w:numPr>
          <w:ilvl w:val="0"/>
          <w:numId w:val="29"/>
        </w:numPr>
        <w:spacing w:before="0" w:after="0"/>
        <w:rPr>
          <w:color w:val="000000" w:themeColor="text1"/>
        </w:rPr>
      </w:pPr>
      <w:bookmarkStart w:id="110" w:name="_ENREF_86"/>
      <w:r w:rsidRPr="002B5ACF">
        <w:rPr>
          <w:color w:val="000000" w:themeColor="text1"/>
        </w:rPr>
        <w:t>Yildirim A, Duran GG, Duran N, Jenedi K, Bolgul BS, Miraloglu M and Muz M, 2016. Antiviral Activity of Hatay propolis against replication of herpes simplex virus type 1 and type 2. International Medical Journal of Experimental and Clinical Research. 22: 422-430.</w:t>
      </w:r>
      <w:bookmarkEnd w:id="110"/>
    </w:p>
    <w:p w:rsidR="002B5ACF" w:rsidRPr="002B5ACF" w:rsidRDefault="002B5ACF" w:rsidP="002B5ACF">
      <w:pPr>
        <w:pStyle w:val="EndNoteBibliography"/>
        <w:numPr>
          <w:ilvl w:val="0"/>
          <w:numId w:val="29"/>
        </w:numPr>
        <w:spacing w:before="0" w:after="0"/>
        <w:rPr>
          <w:color w:val="000000" w:themeColor="text1"/>
        </w:rPr>
      </w:pPr>
      <w:bookmarkStart w:id="111" w:name="_ENREF_87"/>
      <w:r w:rsidRPr="002B5ACF">
        <w:rPr>
          <w:color w:val="000000" w:themeColor="text1"/>
        </w:rPr>
        <w:t xml:space="preserve">Yongyu Z, Shujun S, Jianye D, Wenyu W, Huijuan C, Jianbing W and Xiaojun G, 2011. Quality </w:t>
      </w:r>
      <w:r w:rsidRPr="002B5ACF">
        <w:rPr>
          <w:color w:val="000000" w:themeColor="text1"/>
        </w:rPr>
        <w:lastRenderedPageBreak/>
        <w:t>control method for herbal medicine-chemical fingerprint analysis. In</w:t>
      </w:r>
      <w:r w:rsidRPr="002B5ACF">
        <w:rPr>
          <w:i/>
          <w:color w:val="000000" w:themeColor="text1"/>
        </w:rPr>
        <w:t>:</w:t>
      </w:r>
      <w:r w:rsidRPr="002B5ACF">
        <w:rPr>
          <w:color w:val="000000" w:themeColor="text1"/>
        </w:rPr>
        <w:t xml:space="preserve"> Uto, Takuhiro &amp; Morinaga O. (eds.) Quality Control of Herbal Medicines and Related Area. InTech Open, 171-194.</w:t>
      </w:r>
      <w:bookmarkEnd w:id="111"/>
    </w:p>
    <w:p w:rsidR="002B5ACF" w:rsidRPr="002B5ACF" w:rsidRDefault="002B5ACF" w:rsidP="002B5ACF">
      <w:pPr>
        <w:pStyle w:val="EndNoteBibliography"/>
        <w:numPr>
          <w:ilvl w:val="0"/>
          <w:numId w:val="29"/>
        </w:numPr>
        <w:spacing w:before="0" w:after="0"/>
        <w:rPr>
          <w:color w:val="000000" w:themeColor="text1"/>
        </w:rPr>
      </w:pPr>
      <w:bookmarkStart w:id="112" w:name="_ENREF_88"/>
      <w:r w:rsidRPr="002B5ACF">
        <w:rPr>
          <w:color w:val="000000" w:themeColor="text1"/>
        </w:rPr>
        <w:t>Yu D, Sakurai Y, Chen C-H, Chang F-R, Huang L, Kashiwada Y and Lee K-H, 2006. Anti-AIDS agents 69. Moronic acid and other triterpene derivatives as novel potent anti-HIV agents. Journal of Medicinal Chemistry. 49: 5462-5469.</w:t>
      </w:r>
      <w:bookmarkEnd w:id="112"/>
    </w:p>
    <w:p w:rsidR="002B5ACF" w:rsidRPr="002B5ACF" w:rsidRDefault="002B5ACF" w:rsidP="002B5ACF">
      <w:pPr>
        <w:pStyle w:val="EndNoteBibliography"/>
        <w:numPr>
          <w:ilvl w:val="0"/>
          <w:numId w:val="29"/>
        </w:numPr>
        <w:spacing w:before="0" w:after="0"/>
        <w:rPr>
          <w:color w:val="000000" w:themeColor="text1"/>
        </w:rPr>
      </w:pPr>
      <w:bookmarkStart w:id="113" w:name="_ENREF_89"/>
      <w:r w:rsidRPr="002B5ACF">
        <w:rPr>
          <w:color w:val="000000" w:themeColor="text1"/>
        </w:rPr>
        <w:t>Yuniar Y, Handayani RS and Aryastami NK, 2013. Faktor–faktor pendukung kepatuhan orang dengan HIV/AIDS dalam minum obat antiretroviral di Bandung dan Cimahi. Buletin Penelitian Kesehatan. 41: 72-83.</w:t>
      </w:r>
      <w:bookmarkEnd w:id="113"/>
    </w:p>
    <w:p w:rsidR="002B5ACF" w:rsidRPr="002B5ACF" w:rsidRDefault="002B5ACF" w:rsidP="002B5ACF">
      <w:pPr>
        <w:pStyle w:val="EndNoteBibliography"/>
        <w:numPr>
          <w:ilvl w:val="0"/>
          <w:numId w:val="29"/>
        </w:numPr>
        <w:spacing w:before="0" w:after="0"/>
        <w:rPr>
          <w:color w:val="000000" w:themeColor="text1"/>
        </w:rPr>
      </w:pPr>
      <w:bookmarkStart w:id="114" w:name="_ENREF_90"/>
      <w:r w:rsidRPr="002B5ACF">
        <w:rPr>
          <w:color w:val="000000" w:themeColor="text1"/>
        </w:rPr>
        <w:t>Zhang P, Tang Y, Li N-G, Zhu Y and Duan J-A, 2014. Bioactivity and chemical synthesis of caffeic acid phenethyl ester and its derivatives. Molecules. 19: 16458-16476.</w:t>
      </w:r>
      <w:bookmarkEnd w:id="114"/>
    </w:p>
    <w:p w:rsidR="002B5ACF" w:rsidRPr="002B5ACF" w:rsidRDefault="002B5ACF" w:rsidP="002B5ACF">
      <w:pPr>
        <w:pStyle w:val="EndNoteBibliography"/>
        <w:numPr>
          <w:ilvl w:val="0"/>
          <w:numId w:val="29"/>
        </w:numPr>
        <w:spacing w:before="0" w:after="0"/>
        <w:rPr>
          <w:color w:val="000000" w:themeColor="text1"/>
        </w:rPr>
      </w:pPr>
      <w:bookmarkStart w:id="115" w:name="_ENREF_91"/>
      <w:r w:rsidRPr="002B5ACF">
        <w:rPr>
          <w:color w:val="000000" w:themeColor="text1"/>
        </w:rPr>
        <w:t>Zhang X, Neamati N, Lee YK, Orr A, Brown RD, Whitaker N, Pommier Y and Burke TR, 2001. Arylisothiocyanate-containing esters of caffeic acid designed as affinity ligands for HIV-1 integrase. Bioorganic &amp; Medicinal Chemistry. 9: 1649-1657.</w:t>
      </w:r>
      <w:bookmarkEnd w:id="115"/>
    </w:p>
    <w:p w:rsidR="002B5ACF" w:rsidRPr="002B5ACF" w:rsidRDefault="002B5ACF" w:rsidP="002B5ACF">
      <w:pPr>
        <w:autoSpaceDE w:val="0"/>
        <w:autoSpaceDN w:val="0"/>
        <w:adjustRightInd w:val="0"/>
        <w:spacing w:after="0" w:line="240" w:lineRule="auto"/>
        <w:jc w:val="both"/>
        <w:rPr>
          <w:rFonts w:ascii="Times New Roman" w:hAnsi="Times New Roman" w:cs="Times New Roman"/>
          <w:color w:val="000000" w:themeColor="text1"/>
          <w:sz w:val="24"/>
          <w:szCs w:val="24"/>
        </w:rPr>
      </w:pPr>
      <w:r w:rsidRPr="002B5ACF">
        <w:rPr>
          <w:color w:val="000000" w:themeColor="text1"/>
        </w:rPr>
        <w:fldChar w:fldCharType="end"/>
      </w:r>
    </w:p>
    <w:p w:rsidR="004760DD" w:rsidRPr="002B5ACF" w:rsidRDefault="004760DD" w:rsidP="00AC7EC9">
      <w:pPr>
        <w:spacing w:after="0" w:line="240" w:lineRule="auto"/>
        <w:jc w:val="both"/>
        <w:rPr>
          <w:rFonts w:ascii="Times New Roman" w:hAnsi="Times New Roman" w:cs="Times New Roman"/>
          <w:color w:val="000000" w:themeColor="text1"/>
          <w:sz w:val="24"/>
          <w:szCs w:val="24"/>
        </w:rPr>
      </w:pPr>
    </w:p>
    <w:p w:rsidR="00AC7EC9" w:rsidRPr="002B5ACF" w:rsidRDefault="00AC7EC9" w:rsidP="00AC7EC9">
      <w:pPr>
        <w:spacing w:after="0" w:line="240" w:lineRule="auto"/>
        <w:jc w:val="both"/>
        <w:rPr>
          <w:rFonts w:ascii="Times New Roman" w:hAnsi="Times New Roman" w:cs="Times New Roman"/>
          <w:color w:val="000000" w:themeColor="text1"/>
          <w:sz w:val="24"/>
          <w:szCs w:val="24"/>
        </w:rPr>
      </w:pPr>
    </w:p>
    <w:sectPr w:rsidR="00AC7EC9" w:rsidRPr="002B5ACF" w:rsidSect="00504AC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AB" w:rsidRDefault="00C125AB" w:rsidP="008839C9">
      <w:pPr>
        <w:spacing w:after="0" w:line="240" w:lineRule="auto"/>
      </w:pPr>
      <w:r>
        <w:separator/>
      </w:r>
    </w:p>
  </w:endnote>
  <w:endnote w:type="continuationSeparator" w:id="0">
    <w:p w:rsidR="00C125AB" w:rsidRDefault="00C125AB" w:rsidP="0088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BE Regular">
    <w:altName w:val="Baskerville Old Fac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ansSerif Std ExtraBold">
    <w:altName w:val="Cambria"/>
    <w:panose1 w:val="00000000000000000000"/>
    <w:charset w:val="00"/>
    <w:family w:val="roman"/>
    <w:notTrueType/>
    <w:pitch w:val="default"/>
    <w:sig w:usb0="00000003" w:usb1="00000000" w:usb2="00000000" w:usb3="00000000" w:csb0="00000001" w:csb1="00000000"/>
  </w:font>
  <w:font w:name="Dutch801BT-Bold">
    <w:altName w:val="Times New Roman"/>
    <w:panose1 w:val="00000000000000000000"/>
    <w:charset w:val="00"/>
    <w:family w:val="roman"/>
    <w:notTrueType/>
    <w:pitch w:val="default"/>
  </w:font>
  <w:font w:name="Dutch801BT-BoldItalic">
    <w:altName w:val="Times New Roman"/>
    <w:panose1 w:val="00000000000000000000"/>
    <w:charset w:val="00"/>
    <w:family w:val="roman"/>
    <w:notTrueType/>
    <w:pitch w:val="default"/>
  </w:font>
  <w:font w:name="MathematicalPi-Four">
    <w:altName w:val="Times New Roman"/>
    <w:panose1 w:val="00000000000000000000"/>
    <w:charset w:val="00"/>
    <w:family w:val="roman"/>
    <w:notTrueType/>
    <w:pitch w:val="default"/>
  </w:font>
  <w:font w:name="ChemBats2">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6133"/>
      <w:docPartObj>
        <w:docPartGallery w:val="Page Numbers (Bottom of Page)"/>
        <w:docPartUnique/>
      </w:docPartObj>
    </w:sdtPr>
    <w:sdtEndPr>
      <w:rPr>
        <w:noProof/>
      </w:rPr>
    </w:sdtEndPr>
    <w:sdtContent>
      <w:p w:rsidR="005C387F" w:rsidRDefault="005C387F">
        <w:pPr>
          <w:pStyle w:val="Footer"/>
          <w:jc w:val="center"/>
        </w:pPr>
        <w:r>
          <w:fldChar w:fldCharType="begin"/>
        </w:r>
        <w:r>
          <w:instrText xml:space="preserve"> PAGE   \* MERGEFORMAT </w:instrText>
        </w:r>
        <w:r>
          <w:fldChar w:fldCharType="separate"/>
        </w:r>
        <w:r w:rsidR="00EC2EE1">
          <w:rPr>
            <w:noProof/>
          </w:rPr>
          <w:t>1</w:t>
        </w:r>
        <w:r>
          <w:rPr>
            <w:noProof/>
          </w:rPr>
          <w:fldChar w:fldCharType="end"/>
        </w:r>
      </w:p>
    </w:sdtContent>
  </w:sdt>
  <w:p w:rsidR="005C387F" w:rsidRDefault="005C3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AB" w:rsidRDefault="00C125AB" w:rsidP="008839C9">
      <w:pPr>
        <w:spacing w:after="0" w:line="240" w:lineRule="auto"/>
      </w:pPr>
      <w:r>
        <w:separator/>
      </w:r>
    </w:p>
  </w:footnote>
  <w:footnote w:type="continuationSeparator" w:id="0">
    <w:p w:rsidR="00C125AB" w:rsidRDefault="00C125AB" w:rsidP="00883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C9C"/>
    <w:multiLevelType w:val="hybridMultilevel"/>
    <w:tmpl w:val="83C21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F124D7"/>
    <w:multiLevelType w:val="hybridMultilevel"/>
    <w:tmpl w:val="C1520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F06314"/>
    <w:multiLevelType w:val="multilevel"/>
    <w:tmpl w:val="B89CE7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27C5A7C"/>
    <w:multiLevelType w:val="hybridMultilevel"/>
    <w:tmpl w:val="E2C64A1E"/>
    <w:lvl w:ilvl="0" w:tplc="C4C8B4F4">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E8B65056">
      <w:start w:val="1"/>
      <w:numFmt w:val="decimal"/>
      <w:lvlText w:val="%7."/>
      <w:lvlJc w:val="left"/>
      <w:pPr>
        <w:ind w:left="5490" w:hanging="360"/>
      </w:pPr>
      <w:rPr>
        <w:b/>
      </w:r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nsid w:val="1BFC5AC8"/>
    <w:multiLevelType w:val="hybridMultilevel"/>
    <w:tmpl w:val="96C47A8E"/>
    <w:lvl w:ilvl="0" w:tplc="A732AA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E345B5D"/>
    <w:multiLevelType w:val="hybridMultilevel"/>
    <w:tmpl w:val="F6C207E8"/>
    <w:lvl w:ilvl="0" w:tplc="E43EE3CE">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1BD0C8A"/>
    <w:multiLevelType w:val="hybridMultilevel"/>
    <w:tmpl w:val="74242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76262D"/>
    <w:multiLevelType w:val="hybridMultilevel"/>
    <w:tmpl w:val="A56A52E4"/>
    <w:lvl w:ilvl="0" w:tplc="65AE39FE">
      <w:start w:val="1"/>
      <w:numFmt w:val="decimal"/>
      <w:lvlText w:val="%1."/>
      <w:lvlJc w:val="left"/>
      <w:pPr>
        <w:ind w:left="117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nsid w:val="2B046F3F"/>
    <w:multiLevelType w:val="hybridMultilevel"/>
    <w:tmpl w:val="C5C6C17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B9650D7"/>
    <w:multiLevelType w:val="hybridMultilevel"/>
    <w:tmpl w:val="BF0A74C4"/>
    <w:lvl w:ilvl="0" w:tplc="EE2E20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CF322AC"/>
    <w:multiLevelType w:val="multilevel"/>
    <w:tmpl w:val="618CC158"/>
    <w:lvl w:ilvl="0">
      <w:start w:val="1"/>
      <w:numFmt w:val="decimal"/>
      <w:pStyle w:val="Heading1"/>
      <w:lvlText w:val="%1."/>
      <w:lvlJc w:val="left"/>
      <w:pPr>
        <w:ind w:left="720" w:hanging="360"/>
      </w:pPr>
      <w:rPr>
        <w:color w:val="FFFFFF" w:themeColor="background1"/>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24D7981"/>
    <w:multiLevelType w:val="hybridMultilevel"/>
    <w:tmpl w:val="780E1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F2121B"/>
    <w:multiLevelType w:val="hybridMultilevel"/>
    <w:tmpl w:val="626666C8"/>
    <w:lvl w:ilvl="0" w:tplc="D34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A86399"/>
    <w:multiLevelType w:val="hybridMultilevel"/>
    <w:tmpl w:val="57EA0E84"/>
    <w:lvl w:ilvl="0" w:tplc="FCFCEFD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2FB5195"/>
    <w:multiLevelType w:val="hybridMultilevel"/>
    <w:tmpl w:val="3FFE6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BC741F"/>
    <w:multiLevelType w:val="hybridMultilevel"/>
    <w:tmpl w:val="4192F21A"/>
    <w:lvl w:ilvl="0" w:tplc="2618EE52">
      <w:start w:val="1"/>
      <w:numFmt w:val="decimal"/>
      <w:lvlText w:val="%1."/>
      <w:lvlJc w:val="left"/>
      <w:pPr>
        <w:ind w:left="720" w:hanging="360"/>
      </w:pPr>
      <w:rPr>
        <w:rFonts w:hint="default"/>
        <w:b w:val="0"/>
        <w:color w:val="auto"/>
        <w:sz w:val="24"/>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F023344"/>
    <w:multiLevelType w:val="hybridMultilevel"/>
    <w:tmpl w:val="5DD4257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0C6A5B"/>
    <w:multiLevelType w:val="hybridMultilevel"/>
    <w:tmpl w:val="0A606B1C"/>
    <w:lvl w:ilvl="0" w:tplc="0AD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660295"/>
    <w:multiLevelType w:val="hybridMultilevel"/>
    <w:tmpl w:val="037AA2A6"/>
    <w:lvl w:ilvl="0" w:tplc="D2AEFE9A">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C275E1E"/>
    <w:multiLevelType w:val="hybridMultilevel"/>
    <w:tmpl w:val="40A8F1C0"/>
    <w:lvl w:ilvl="0" w:tplc="DEA4FC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CC472D7"/>
    <w:multiLevelType w:val="hybridMultilevel"/>
    <w:tmpl w:val="FC446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F753BB"/>
    <w:multiLevelType w:val="hybridMultilevel"/>
    <w:tmpl w:val="D4E044D8"/>
    <w:lvl w:ilvl="0" w:tplc="D790296E">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1A8144D"/>
    <w:multiLevelType w:val="multilevel"/>
    <w:tmpl w:val="0622B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5A50857"/>
    <w:multiLevelType w:val="hybridMultilevel"/>
    <w:tmpl w:val="89B6A732"/>
    <w:lvl w:ilvl="0" w:tplc="2618EE52">
      <w:start w:val="1"/>
      <w:numFmt w:val="decimal"/>
      <w:lvlText w:val="%1."/>
      <w:lvlJc w:val="left"/>
      <w:pPr>
        <w:ind w:left="1080" w:hanging="360"/>
      </w:pPr>
      <w:rPr>
        <w:rFonts w:hint="default"/>
        <w:b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82D15E8"/>
    <w:multiLevelType w:val="hybridMultilevel"/>
    <w:tmpl w:val="E354D31E"/>
    <w:lvl w:ilvl="0" w:tplc="96AA78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85B1EE7"/>
    <w:multiLevelType w:val="hybridMultilevel"/>
    <w:tmpl w:val="766460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93F47E7"/>
    <w:multiLevelType w:val="hybridMultilevel"/>
    <w:tmpl w:val="99F61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2"/>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14"/>
  </w:num>
  <w:num w:numId="10">
    <w:abstractNumId w:val="16"/>
  </w:num>
  <w:num w:numId="11">
    <w:abstractNumId w:val="18"/>
  </w:num>
  <w:num w:numId="12">
    <w:abstractNumId w:val="20"/>
  </w:num>
  <w:num w:numId="13">
    <w:abstractNumId w:val="4"/>
  </w:num>
  <w:num w:numId="14">
    <w:abstractNumId w:val="23"/>
  </w:num>
  <w:num w:numId="15">
    <w:abstractNumId w:val="15"/>
  </w:num>
  <w:num w:numId="16">
    <w:abstractNumId w:val="24"/>
  </w:num>
  <w:num w:numId="17">
    <w:abstractNumId w:val="9"/>
  </w:num>
  <w:num w:numId="18">
    <w:abstractNumId w:val="19"/>
  </w:num>
  <w:num w:numId="19">
    <w:abstractNumId w:val="5"/>
  </w:num>
  <w:num w:numId="20">
    <w:abstractNumId w:val="6"/>
  </w:num>
  <w:num w:numId="21">
    <w:abstractNumId w:val="1"/>
  </w:num>
  <w:num w:numId="22">
    <w:abstractNumId w:val="22"/>
  </w:num>
  <w:num w:numId="23">
    <w:abstractNumId w:val="8"/>
  </w:num>
  <w:num w:numId="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6"/>
  </w:num>
  <w:num w:numId="27">
    <w:abstractNumId w:val="1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AyMzYyMjMyMTa3sDBX0lEKTi0uzszPAykwqwUANpMTxywAAAA="/>
  </w:docVars>
  <w:rsids>
    <w:rsidRoot w:val="00817EAA"/>
    <w:rsid w:val="0001697D"/>
    <w:rsid w:val="00016B04"/>
    <w:rsid w:val="00025B52"/>
    <w:rsid w:val="00027CCB"/>
    <w:rsid w:val="00036DDB"/>
    <w:rsid w:val="00071D78"/>
    <w:rsid w:val="00076054"/>
    <w:rsid w:val="000C6A8E"/>
    <w:rsid w:val="000D7AF4"/>
    <w:rsid w:val="00101D94"/>
    <w:rsid w:val="00107839"/>
    <w:rsid w:val="00133CDC"/>
    <w:rsid w:val="00156217"/>
    <w:rsid w:val="001974A6"/>
    <w:rsid w:val="001B7153"/>
    <w:rsid w:val="001C07A9"/>
    <w:rsid w:val="001E32C9"/>
    <w:rsid w:val="001E5FE7"/>
    <w:rsid w:val="00242343"/>
    <w:rsid w:val="00264164"/>
    <w:rsid w:val="00264884"/>
    <w:rsid w:val="002667C6"/>
    <w:rsid w:val="00290942"/>
    <w:rsid w:val="002B52F8"/>
    <w:rsid w:val="002B5ACF"/>
    <w:rsid w:val="002C3927"/>
    <w:rsid w:val="002E1BD4"/>
    <w:rsid w:val="002F37C3"/>
    <w:rsid w:val="003419DA"/>
    <w:rsid w:val="00345540"/>
    <w:rsid w:val="0038397F"/>
    <w:rsid w:val="00385A0C"/>
    <w:rsid w:val="00393040"/>
    <w:rsid w:val="003A5E90"/>
    <w:rsid w:val="003C5509"/>
    <w:rsid w:val="003F34E1"/>
    <w:rsid w:val="00400659"/>
    <w:rsid w:val="00424290"/>
    <w:rsid w:val="004264CF"/>
    <w:rsid w:val="00430E9B"/>
    <w:rsid w:val="00472C6B"/>
    <w:rsid w:val="004760DD"/>
    <w:rsid w:val="004B3A68"/>
    <w:rsid w:val="00504ACD"/>
    <w:rsid w:val="00581DA3"/>
    <w:rsid w:val="0058418B"/>
    <w:rsid w:val="005C387F"/>
    <w:rsid w:val="005E7C2B"/>
    <w:rsid w:val="005F56A3"/>
    <w:rsid w:val="00621148"/>
    <w:rsid w:val="00673D55"/>
    <w:rsid w:val="00680767"/>
    <w:rsid w:val="00740103"/>
    <w:rsid w:val="00757E9D"/>
    <w:rsid w:val="007C3415"/>
    <w:rsid w:val="00817EAA"/>
    <w:rsid w:val="00845B2C"/>
    <w:rsid w:val="008839C9"/>
    <w:rsid w:val="0096000A"/>
    <w:rsid w:val="0098433C"/>
    <w:rsid w:val="00992DA6"/>
    <w:rsid w:val="009C31F6"/>
    <w:rsid w:val="009F4BE0"/>
    <w:rsid w:val="009F6E3A"/>
    <w:rsid w:val="00A1736D"/>
    <w:rsid w:val="00A342C7"/>
    <w:rsid w:val="00A35AE8"/>
    <w:rsid w:val="00A613F9"/>
    <w:rsid w:val="00A96982"/>
    <w:rsid w:val="00AB1E8C"/>
    <w:rsid w:val="00AB43C4"/>
    <w:rsid w:val="00AB66AB"/>
    <w:rsid w:val="00AC7EC9"/>
    <w:rsid w:val="00AD11E0"/>
    <w:rsid w:val="00AF3887"/>
    <w:rsid w:val="00B0162A"/>
    <w:rsid w:val="00B82583"/>
    <w:rsid w:val="00B868C6"/>
    <w:rsid w:val="00BB38DD"/>
    <w:rsid w:val="00BF212B"/>
    <w:rsid w:val="00C125AB"/>
    <w:rsid w:val="00C158DF"/>
    <w:rsid w:val="00C84E88"/>
    <w:rsid w:val="00CA1D50"/>
    <w:rsid w:val="00D00226"/>
    <w:rsid w:val="00D107BF"/>
    <w:rsid w:val="00D119C1"/>
    <w:rsid w:val="00DA1FBE"/>
    <w:rsid w:val="00DD3410"/>
    <w:rsid w:val="00DE1623"/>
    <w:rsid w:val="00E4206C"/>
    <w:rsid w:val="00E47BBE"/>
    <w:rsid w:val="00E91CE8"/>
    <w:rsid w:val="00E968C5"/>
    <w:rsid w:val="00EA500C"/>
    <w:rsid w:val="00EA63C9"/>
    <w:rsid w:val="00EC16E8"/>
    <w:rsid w:val="00EC2EE1"/>
    <w:rsid w:val="00ED29C5"/>
    <w:rsid w:val="00EE6004"/>
    <w:rsid w:val="00EE660E"/>
    <w:rsid w:val="00EF59FA"/>
    <w:rsid w:val="00F028B8"/>
    <w:rsid w:val="00F049DA"/>
    <w:rsid w:val="00F503A5"/>
    <w:rsid w:val="00FC599D"/>
    <w:rsid w:val="00FC5F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84"/>
  </w:style>
  <w:style w:type="paragraph" w:styleId="Heading1">
    <w:name w:val="heading 1"/>
    <w:aliases w:val="Sub Judul 1"/>
    <w:basedOn w:val="Normal"/>
    <w:next w:val="Normal"/>
    <w:link w:val="Heading1Char"/>
    <w:uiPriority w:val="9"/>
    <w:qFormat/>
    <w:rsid w:val="00A613F9"/>
    <w:pPr>
      <w:keepNext/>
      <w:keepLines/>
      <w:numPr>
        <w:numId w:val="7"/>
      </w:numPr>
      <w:spacing w:after="0" w:line="360" w:lineRule="auto"/>
      <w:ind w:left="-851" w:hanging="142"/>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613F9"/>
    <w:pPr>
      <w:keepNext/>
      <w:keepLines/>
      <w:numPr>
        <w:ilvl w:val="1"/>
        <w:numId w:val="7"/>
      </w:numPr>
      <w:spacing w:before="240" w:after="0" w:line="480" w:lineRule="auto"/>
      <w:ind w:left="357" w:hanging="357"/>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A613F9"/>
    <w:pPr>
      <w:keepNext/>
      <w:keepLines/>
      <w:numPr>
        <w:ilvl w:val="2"/>
        <w:numId w:val="7"/>
      </w:numPr>
      <w:spacing w:after="0" w:line="480" w:lineRule="auto"/>
      <w:ind w:left="720"/>
      <w:jc w:val="both"/>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uiPriority w:val="9"/>
    <w:unhideWhenUsed/>
    <w:qFormat/>
    <w:rsid w:val="00A613F9"/>
    <w:pPr>
      <w:keepNext/>
      <w:keepLines/>
      <w:spacing w:before="40" w:after="0" w:line="480" w:lineRule="auto"/>
      <w:ind w:firstLine="720"/>
      <w:jc w:val="both"/>
      <w:outlineLvl w:val="3"/>
    </w:pPr>
    <w:rPr>
      <w:rFonts w:asciiTheme="majorHAnsi" w:eastAsiaTheme="majorEastAsia" w:hAnsiTheme="majorHAnsi" w:cstheme="majorBidi"/>
      <w:i/>
      <w:iCs/>
      <w:color w:val="2F5496" w:themeColor="accent1" w:themeShade="BF"/>
      <w:sz w:val="24"/>
      <w:szCs w:val="24"/>
      <w:lang w:val="en-US"/>
    </w:rPr>
  </w:style>
  <w:style w:type="paragraph" w:styleId="Heading5">
    <w:name w:val="heading 5"/>
    <w:basedOn w:val="Normal"/>
    <w:next w:val="Normal"/>
    <w:link w:val="Heading5Char"/>
    <w:uiPriority w:val="9"/>
    <w:unhideWhenUsed/>
    <w:qFormat/>
    <w:rsid w:val="00A613F9"/>
    <w:pPr>
      <w:keepNext/>
      <w:keepLines/>
      <w:spacing w:before="40" w:after="0" w:line="480" w:lineRule="auto"/>
      <w:ind w:firstLine="720"/>
      <w:jc w:val="both"/>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unhideWhenUsed/>
    <w:qFormat/>
    <w:rsid w:val="00A613F9"/>
    <w:pPr>
      <w:keepNext/>
      <w:keepLines/>
      <w:spacing w:before="40" w:after="0" w:line="480" w:lineRule="auto"/>
      <w:ind w:firstLine="720"/>
      <w:jc w:val="both"/>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Judul 1 Char"/>
    <w:basedOn w:val="DefaultParagraphFont"/>
    <w:link w:val="Heading1"/>
    <w:uiPriority w:val="9"/>
    <w:rsid w:val="00A613F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613F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613F9"/>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A613F9"/>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A613F9"/>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A613F9"/>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AB43C4"/>
    <w:pPr>
      <w:ind w:left="720"/>
      <w:contextualSpacing/>
    </w:pPr>
  </w:style>
  <w:style w:type="character" w:styleId="Hyperlink">
    <w:name w:val="Hyperlink"/>
    <w:basedOn w:val="DefaultParagraphFont"/>
    <w:uiPriority w:val="99"/>
    <w:unhideWhenUsed/>
    <w:rsid w:val="00242343"/>
    <w:rPr>
      <w:color w:val="0000FF"/>
      <w:u w:val="single"/>
    </w:rPr>
  </w:style>
  <w:style w:type="paragraph" w:styleId="Caption">
    <w:name w:val="caption"/>
    <w:aliases w:val="Caption Figure"/>
    <w:basedOn w:val="Normal"/>
    <w:next w:val="Normal"/>
    <w:uiPriority w:val="35"/>
    <w:unhideWhenUsed/>
    <w:qFormat/>
    <w:rsid w:val="003F34E1"/>
    <w:pPr>
      <w:keepNext/>
      <w:spacing w:after="0" w:line="276" w:lineRule="auto"/>
      <w:jc w:val="center"/>
    </w:pPr>
    <w:rPr>
      <w:rFonts w:ascii="Times New Roman" w:eastAsia="Calibri" w:hAnsi="Times New Roman" w:cs="Times New Roman"/>
      <w:iCs/>
      <w:color w:val="000000" w:themeColor="text1"/>
      <w:sz w:val="24"/>
      <w:szCs w:val="18"/>
    </w:rPr>
  </w:style>
  <w:style w:type="character" w:customStyle="1" w:styleId="InTableChar">
    <w:name w:val="In Table Char"/>
    <w:basedOn w:val="DefaultParagraphFont"/>
    <w:link w:val="InTable"/>
    <w:locked/>
    <w:rsid w:val="003F34E1"/>
    <w:rPr>
      <w:rFonts w:ascii="Times New Roman" w:eastAsia="Times New Roman" w:hAnsi="Times New Roman" w:cs="Times New Roman"/>
      <w:sz w:val="24"/>
      <w:szCs w:val="24"/>
      <w:lang w:eastAsia="id-ID"/>
    </w:rPr>
  </w:style>
  <w:style w:type="paragraph" w:customStyle="1" w:styleId="InTable">
    <w:name w:val="In Table"/>
    <w:basedOn w:val="Normal"/>
    <w:link w:val="InTableChar"/>
    <w:qFormat/>
    <w:rsid w:val="003F34E1"/>
    <w:pPr>
      <w:spacing w:after="0" w:line="276" w:lineRule="auto"/>
    </w:pPr>
    <w:rPr>
      <w:rFonts w:ascii="Times New Roman" w:eastAsia="Times New Roman" w:hAnsi="Times New Roman" w:cs="Times New Roman"/>
      <w:sz w:val="24"/>
      <w:szCs w:val="24"/>
      <w:lang w:eastAsia="id-ID"/>
    </w:rPr>
  </w:style>
  <w:style w:type="table" w:customStyle="1" w:styleId="TableGrid4">
    <w:name w:val="Table Grid4"/>
    <w:basedOn w:val="TableNormal"/>
    <w:uiPriority w:val="59"/>
    <w:rsid w:val="003F34E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613F9"/>
  </w:style>
  <w:style w:type="character" w:customStyle="1" w:styleId="unicode1">
    <w:name w:val="unicode1"/>
    <w:rsid w:val="00A613F9"/>
    <w:rPr>
      <w:rFonts w:ascii="Arial Unicode MS" w:eastAsia="Arial Unicode MS" w:hAnsi="Arial Unicode MS" w:cs="Arial Unicode MS"/>
    </w:rPr>
  </w:style>
  <w:style w:type="paragraph" w:styleId="Header">
    <w:name w:val="header"/>
    <w:basedOn w:val="Normal"/>
    <w:link w:val="HeaderChar"/>
    <w:uiPriority w:val="99"/>
    <w:unhideWhenUsed/>
    <w:rsid w:val="00A613F9"/>
    <w:pPr>
      <w:tabs>
        <w:tab w:val="center" w:pos="4680"/>
        <w:tab w:val="right" w:pos="9360"/>
      </w:tabs>
      <w:spacing w:after="0" w:line="480" w:lineRule="auto"/>
      <w:ind w:firstLine="720"/>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613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13F9"/>
    <w:pPr>
      <w:tabs>
        <w:tab w:val="center" w:pos="4680"/>
        <w:tab w:val="right" w:pos="9360"/>
      </w:tabs>
      <w:spacing w:after="0" w:line="480" w:lineRule="auto"/>
      <w:ind w:firstLine="720"/>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613F9"/>
    <w:rPr>
      <w:rFonts w:ascii="Times New Roman" w:eastAsia="Times New Roman" w:hAnsi="Times New Roman" w:cs="Times New Roman"/>
      <w:sz w:val="20"/>
      <w:szCs w:val="20"/>
    </w:rPr>
  </w:style>
  <w:style w:type="paragraph" w:customStyle="1" w:styleId="FR1">
    <w:name w:val="FR1"/>
    <w:uiPriority w:val="99"/>
    <w:rsid w:val="00A613F9"/>
    <w:pPr>
      <w:widowControl w:val="0"/>
      <w:autoSpaceDE w:val="0"/>
      <w:autoSpaceDN w:val="0"/>
      <w:adjustRightInd w:val="0"/>
      <w:spacing w:before="700" w:after="360" w:line="240" w:lineRule="auto"/>
      <w:ind w:left="720" w:hanging="720"/>
      <w:jc w:val="both"/>
    </w:pPr>
    <w:rPr>
      <w:rFonts w:ascii="Arial" w:eastAsia="Times New Roman" w:hAnsi="Arial" w:cs="Arial"/>
      <w:b/>
      <w:bCs/>
      <w:sz w:val="20"/>
      <w:szCs w:val="20"/>
      <w:lang w:val="en-US"/>
    </w:rPr>
  </w:style>
  <w:style w:type="paragraph" w:styleId="Title">
    <w:name w:val="Title"/>
    <w:basedOn w:val="Normal"/>
    <w:link w:val="TitleChar"/>
    <w:uiPriority w:val="99"/>
    <w:qFormat/>
    <w:rsid w:val="00A613F9"/>
    <w:pPr>
      <w:spacing w:after="0" w:line="360" w:lineRule="auto"/>
      <w:ind w:firstLine="720"/>
      <w:jc w:val="center"/>
    </w:pPr>
    <w:rPr>
      <w:rFonts w:ascii="Arial" w:eastAsia="Times New Roman" w:hAnsi="Arial" w:cs="Times New Roman"/>
      <w:b/>
      <w:bCs/>
      <w:sz w:val="28"/>
      <w:szCs w:val="24"/>
    </w:rPr>
  </w:style>
  <w:style w:type="character" w:customStyle="1" w:styleId="TitleChar">
    <w:name w:val="Title Char"/>
    <w:basedOn w:val="DefaultParagraphFont"/>
    <w:link w:val="Title"/>
    <w:uiPriority w:val="99"/>
    <w:rsid w:val="00A613F9"/>
    <w:rPr>
      <w:rFonts w:ascii="Arial" w:eastAsia="Times New Roman" w:hAnsi="Arial" w:cs="Times New Roman"/>
      <w:b/>
      <w:bCs/>
      <w:sz w:val="28"/>
      <w:szCs w:val="24"/>
    </w:rPr>
  </w:style>
  <w:style w:type="character" w:customStyle="1" w:styleId="TitleBAB">
    <w:name w:val="Title BAB"/>
    <w:uiPriority w:val="10"/>
    <w:rsid w:val="00A613F9"/>
    <w:rPr>
      <w:rFonts w:ascii="Times New Roman" w:eastAsia="Times New Roman" w:hAnsi="Times New Roman" w:cs="Times New Roman"/>
      <w:b/>
      <w:color w:val="000000" w:themeColor="text1"/>
      <w:spacing w:val="5"/>
      <w:kern w:val="28"/>
      <w:sz w:val="24"/>
      <w:szCs w:val="52"/>
    </w:rPr>
  </w:style>
  <w:style w:type="paragraph" w:styleId="Bibliography">
    <w:name w:val="Bibliography"/>
    <w:basedOn w:val="Normal"/>
    <w:next w:val="Normal"/>
    <w:uiPriority w:val="37"/>
    <w:unhideWhenUsed/>
    <w:rsid w:val="00A613F9"/>
    <w:pPr>
      <w:spacing w:after="240" w:line="480" w:lineRule="auto"/>
      <w:ind w:firstLine="720"/>
      <w:jc w:val="both"/>
    </w:pPr>
    <w:rPr>
      <w:rFonts w:ascii="Times New Roman" w:eastAsia="Times New Roman" w:hAnsi="Times New Roman" w:cs="Times New Roman"/>
      <w:sz w:val="24"/>
      <w:szCs w:val="24"/>
      <w:lang w:val="en-US"/>
    </w:rPr>
  </w:style>
  <w:style w:type="paragraph" w:customStyle="1" w:styleId="Default">
    <w:name w:val="Default"/>
    <w:uiPriority w:val="99"/>
    <w:rsid w:val="00A613F9"/>
    <w:pPr>
      <w:autoSpaceDE w:val="0"/>
      <w:autoSpaceDN w:val="0"/>
      <w:adjustRightInd w:val="0"/>
      <w:spacing w:after="360" w:line="240" w:lineRule="auto"/>
      <w:ind w:left="720" w:hanging="720"/>
      <w:jc w:val="both"/>
    </w:pPr>
    <w:rPr>
      <w:rFonts w:ascii="Baskerville BE Regular" w:eastAsia="Times New Roman" w:hAnsi="Baskerville BE Regular" w:cs="Baskerville BE Regular"/>
      <w:color w:val="000000"/>
      <w:sz w:val="24"/>
      <w:szCs w:val="24"/>
      <w:lang w:val="en-US"/>
    </w:rPr>
  </w:style>
  <w:style w:type="paragraph" w:customStyle="1" w:styleId="Pa2">
    <w:name w:val="Pa2"/>
    <w:basedOn w:val="Default"/>
    <w:next w:val="Default"/>
    <w:uiPriority w:val="99"/>
    <w:rsid w:val="00A613F9"/>
    <w:pPr>
      <w:spacing w:line="187" w:lineRule="atLeast"/>
    </w:pPr>
    <w:rPr>
      <w:rFonts w:cs="Times New Roman"/>
      <w:color w:val="auto"/>
    </w:rPr>
  </w:style>
  <w:style w:type="character" w:customStyle="1" w:styleId="A4">
    <w:name w:val="A4"/>
    <w:uiPriority w:val="99"/>
    <w:rsid w:val="00A613F9"/>
    <w:rPr>
      <w:color w:val="000000"/>
      <w:sz w:val="11"/>
    </w:rPr>
  </w:style>
  <w:style w:type="paragraph" w:customStyle="1" w:styleId="Pa4">
    <w:name w:val="Pa4"/>
    <w:basedOn w:val="Default"/>
    <w:next w:val="Default"/>
    <w:uiPriority w:val="99"/>
    <w:rsid w:val="00A613F9"/>
    <w:pPr>
      <w:spacing w:line="187" w:lineRule="atLeast"/>
    </w:pPr>
    <w:rPr>
      <w:rFonts w:cs="Times New Roman"/>
      <w:color w:val="auto"/>
    </w:rPr>
  </w:style>
  <w:style w:type="character" w:customStyle="1" w:styleId="atn">
    <w:name w:val="atn"/>
    <w:rsid w:val="00A613F9"/>
    <w:rPr>
      <w:rFonts w:cs="Times New Roman"/>
    </w:rPr>
  </w:style>
  <w:style w:type="character" w:customStyle="1" w:styleId="longtext">
    <w:name w:val="long_text"/>
    <w:rsid w:val="00A613F9"/>
    <w:rPr>
      <w:rFonts w:cs="Times New Roman"/>
    </w:rPr>
  </w:style>
  <w:style w:type="character" w:customStyle="1" w:styleId="BalloonTextChar">
    <w:name w:val="Balloon Text Char"/>
    <w:basedOn w:val="DefaultParagraphFont"/>
    <w:link w:val="BalloonText"/>
    <w:uiPriority w:val="99"/>
    <w:semiHidden/>
    <w:rsid w:val="00A613F9"/>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A613F9"/>
    <w:pPr>
      <w:widowControl w:val="0"/>
      <w:autoSpaceDE w:val="0"/>
      <w:autoSpaceDN w:val="0"/>
      <w:adjustRightInd w:val="0"/>
      <w:spacing w:after="0" w:line="480" w:lineRule="auto"/>
      <w:ind w:firstLine="680"/>
      <w:jc w:val="both"/>
    </w:pPr>
    <w:rPr>
      <w:rFonts w:ascii="Tahoma" w:eastAsia="Times New Roman" w:hAnsi="Tahoma" w:cs="Times New Roman"/>
      <w:sz w:val="16"/>
      <w:szCs w:val="16"/>
    </w:rPr>
  </w:style>
  <w:style w:type="character" w:customStyle="1" w:styleId="apple-converted-space">
    <w:name w:val="apple-converted-space"/>
    <w:rsid w:val="00A613F9"/>
    <w:rPr>
      <w:rFonts w:cs="Times New Roman"/>
    </w:rPr>
  </w:style>
  <w:style w:type="paragraph" w:styleId="NormalWeb">
    <w:name w:val="Normal (Web)"/>
    <w:basedOn w:val="Normal"/>
    <w:uiPriority w:val="99"/>
    <w:semiHidden/>
    <w:unhideWhenUsed/>
    <w:rsid w:val="00A613F9"/>
    <w:pPr>
      <w:spacing w:before="100" w:beforeAutospacing="1" w:after="119" w:line="480" w:lineRule="auto"/>
      <w:ind w:firstLine="720"/>
      <w:jc w:val="both"/>
    </w:pPr>
    <w:rPr>
      <w:rFonts w:ascii="Times New Roman" w:eastAsia="Times New Roman" w:hAnsi="Times New Roman" w:cs="Times New Roman"/>
      <w:sz w:val="24"/>
      <w:szCs w:val="24"/>
      <w:lang w:val="en-US"/>
    </w:rPr>
  </w:style>
  <w:style w:type="character" w:styleId="Emphasis">
    <w:name w:val="Emphasis"/>
    <w:uiPriority w:val="20"/>
    <w:qFormat/>
    <w:rsid w:val="00A613F9"/>
    <w:rPr>
      <w:i/>
      <w:iCs/>
    </w:rPr>
  </w:style>
  <w:style w:type="table" w:styleId="TableGrid">
    <w:name w:val="Table Grid"/>
    <w:basedOn w:val="TableNormal"/>
    <w:uiPriority w:val="59"/>
    <w:rsid w:val="00A613F9"/>
    <w:pPr>
      <w:spacing w:after="360" w:line="240" w:lineRule="auto"/>
      <w:ind w:left="720" w:hanging="720"/>
      <w:jc w:val="both"/>
    </w:pPr>
    <w:rPr>
      <w:rFonts w:ascii="Calibri" w:eastAsia="Calibri" w:hAnsi="Calibri" w:cs="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A6"/>
    <w:uiPriority w:val="99"/>
    <w:rsid w:val="00A613F9"/>
    <w:rPr>
      <w:rFonts w:cs="Rotis SansSerif Std ExtraBold"/>
      <w:b/>
      <w:bCs/>
      <w:color w:val="000000"/>
      <w:sz w:val="11"/>
      <w:szCs w:val="11"/>
    </w:rPr>
  </w:style>
  <w:style w:type="paragraph" w:styleId="NoSpacing">
    <w:name w:val="No Spacing"/>
    <w:link w:val="NoSpacingChar"/>
    <w:uiPriority w:val="1"/>
    <w:qFormat/>
    <w:rsid w:val="00A613F9"/>
    <w:pPr>
      <w:spacing w:after="360" w:line="240" w:lineRule="auto"/>
      <w:ind w:left="720" w:hanging="720"/>
      <w:jc w:val="both"/>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A613F9"/>
    <w:rPr>
      <w:rFonts w:ascii="Times New Roman" w:eastAsia="Times New Roman" w:hAnsi="Times New Roman" w:cs="Times New Roman"/>
      <w:sz w:val="24"/>
      <w:szCs w:val="24"/>
      <w:lang w:val="en-US"/>
    </w:rPr>
  </w:style>
  <w:style w:type="character" w:customStyle="1" w:styleId="st">
    <w:name w:val="st"/>
    <w:rsid w:val="00A613F9"/>
  </w:style>
  <w:style w:type="paragraph" w:customStyle="1" w:styleId="EndNoteBibliographyTitle">
    <w:name w:val="EndNote Bibliography Title"/>
    <w:basedOn w:val="Normal"/>
    <w:link w:val="EndNoteBibliographyTitleChar"/>
    <w:rsid w:val="00A613F9"/>
    <w:pPr>
      <w:spacing w:after="0" w:line="480" w:lineRule="auto"/>
      <w:ind w:firstLine="720"/>
      <w:jc w:val="center"/>
    </w:pPr>
    <w:rPr>
      <w:rFonts w:ascii="Times New Roman" w:eastAsia="Calibri" w:hAnsi="Times New Roman" w:cs="Times New Roman"/>
      <w:noProof/>
      <w:sz w:val="24"/>
      <w:szCs w:val="24"/>
      <w:lang w:val="en-US"/>
    </w:rPr>
  </w:style>
  <w:style w:type="character" w:customStyle="1" w:styleId="EndNoteBibliographyTitleChar">
    <w:name w:val="EndNote Bibliography Title Char"/>
    <w:basedOn w:val="DefaultParagraphFont"/>
    <w:link w:val="EndNoteBibliographyTitle"/>
    <w:rsid w:val="00A613F9"/>
    <w:rPr>
      <w:rFonts w:ascii="Times New Roman" w:eastAsia="Calibri" w:hAnsi="Times New Roman" w:cs="Times New Roman"/>
      <w:noProof/>
      <w:sz w:val="24"/>
      <w:szCs w:val="24"/>
      <w:lang w:val="en-US"/>
    </w:rPr>
  </w:style>
  <w:style w:type="paragraph" w:customStyle="1" w:styleId="EndNoteBibliography">
    <w:name w:val="EndNote Bibliography"/>
    <w:basedOn w:val="Normal"/>
    <w:link w:val="EndNoteBibliographyChar"/>
    <w:rsid w:val="00A613F9"/>
    <w:pPr>
      <w:spacing w:before="120" w:after="240" w:line="240" w:lineRule="auto"/>
      <w:ind w:left="720" w:hanging="720"/>
      <w:jc w:val="both"/>
    </w:pPr>
    <w:rPr>
      <w:rFonts w:ascii="Times New Roman" w:eastAsia="Calibri" w:hAnsi="Times New Roman" w:cs="Times New Roman"/>
      <w:bCs/>
      <w:noProof/>
      <w:sz w:val="24"/>
      <w:szCs w:val="24"/>
      <w:lang w:val="en-US"/>
    </w:rPr>
  </w:style>
  <w:style w:type="character" w:customStyle="1" w:styleId="EndNoteBibliographyChar">
    <w:name w:val="EndNote Bibliography Char"/>
    <w:basedOn w:val="DefaultParagraphFont"/>
    <w:link w:val="EndNoteBibliography"/>
    <w:rsid w:val="00A613F9"/>
    <w:rPr>
      <w:rFonts w:ascii="Times New Roman" w:eastAsia="Calibri" w:hAnsi="Times New Roman" w:cs="Times New Roman"/>
      <w:bCs/>
      <w:noProof/>
      <w:sz w:val="24"/>
      <w:szCs w:val="24"/>
      <w:lang w:val="en-US"/>
    </w:rPr>
  </w:style>
  <w:style w:type="character" w:customStyle="1" w:styleId="CommentTextChar">
    <w:name w:val="Comment Text Char"/>
    <w:basedOn w:val="DefaultParagraphFont"/>
    <w:link w:val="CommentText"/>
    <w:uiPriority w:val="99"/>
    <w:semiHidden/>
    <w:rsid w:val="00A613F9"/>
    <w:rPr>
      <w:rFonts w:ascii="Times New Roman" w:eastAsia="Calibri" w:hAnsi="Times New Roman" w:cs="Times New Roman"/>
      <w:sz w:val="20"/>
      <w:szCs w:val="20"/>
      <w:lang w:val="en-US"/>
    </w:rPr>
  </w:style>
  <w:style w:type="paragraph" w:styleId="CommentText">
    <w:name w:val="annotation text"/>
    <w:basedOn w:val="Normal"/>
    <w:link w:val="CommentTextChar"/>
    <w:uiPriority w:val="99"/>
    <w:semiHidden/>
    <w:unhideWhenUsed/>
    <w:rsid w:val="00A613F9"/>
    <w:pPr>
      <w:spacing w:after="0" w:line="480" w:lineRule="auto"/>
      <w:ind w:firstLine="720"/>
      <w:jc w:val="both"/>
    </w:pPr>
    <w:rPr>
      <w:rFonts w:ascii="Times New Roman" w:eastAsia="Calibri"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A613F9"/>
    <w:rPr>
      <w:rFonts w:ascii="Times New Roman" w:eastAsia="Calibri"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A613F9"/>
    <w:rPr>
      <w:b/>
      <w:bCs/>
    </w:rPr>
  </w:style>
  <w:style w:type="character" w:styleId="SubtleReference">
    <w:name w:val="Subtle Reference"/>
    <w:basedOn w:val="DefaultParagraphFont"/>
    <w:uiPriority w:val="31"/>
    <w:qFormat/>
    <w:rsid w:val="00A613F9"/>
    <w:rPr>
      <w:smallCaps/>
      <w:color w:val="5A5A5A" w:themeColor="text1" w:themeTint="A5"/>
    </w:rPr>
  </w:style>
  <w:style w:type="paragraph" w:styleId="TOCHeading">
    <w:name w:val="TOC Heading"/>
    <w:basedOn w:val="Heading1"/>
    <w:next w:val="Normal"/>
    <w:uiPriority w:val="39"/>
    <w:unhideWhenUsed/>
    <w:qFormat/>
    <w:rsid w:val="00A613F9"/>
    <w:pPr>
      <w:numPr>
        <w:numId w:val="0"/>
      </w:numPr>
      <w:spacing w:line="259" w:lineRule="auto"/>
      <w:jc w:val="left"/>
      <w:outlineLvl w:val="9"/>
    </w:pPr>
    <w:rPr>
      <w:rFonts w:asciiTheme="majorHAnsi" w:hAnsiTheme="majorHAnsi"/>
      <w:b w:val="0"/>
      <w:color w:val="FFFFFF" w:themeColor="background1"/>
      <w:sz w:val="32"/>
      <w:lang w:val="en-US"/>
    </w:rPr>
  </w:style>
  <w:style w:type="paragraph" w:styleId="TOC1">
    <w:name w:val="toc 1"/>
    <w:basedOn w:val="Normal"/>
    <w:next w:val="Normal"/>
    <w:autoRedefine/>
    <w:uiPriority w:val="39"/>
    <w:unhideWhenUsed/>
    <w:rsid w:val="00A613F9"/>
    <w:pPr>
      <w:tabs>
        <w:tab w:val="left" w:pos="-284"/>
        <w:tab w:val="right" w:leader="dot" w:pos="7655"/>
        <w:tab w:val="right" w:pos="8080"/>
      </w:tabs>
      <w:spacing w:after="0" w:line="276" w:lineRule="auto"/>
      <w:ind w:left="-567"/>
      <w:jc w:val="center"/>
    </w:pPr>
    <w:rPr>
      <w:rFonts w:ascii="Times New Roman" w:eastAsia="Calibri" w:hAnsi="Times New Roman" w:cs="Times New Roman"/>
      <w:noProof/>
      <w:color w:val="FFFFFF" w:themeColor="background1"/>
      <w:sz w:val="24"/>
      <w:szCs w:val="24"/>
    </w:rPr>
  </w:style>
  <w:style w:type="paragraph" w:styleId="TOC2">
    <w:name w:val="toc 2"/>
    <w:basedOn w:val="Normal"/>
    <w:next w:val="Normal"/>
    <w:autoRedefine/>
    <w:uiPriority w:val="39"/>
    <w:unhideWhenUsed/>
    <w:rsid w:val="00A613F9"/>
    <w:pPr>
      <w:tabs>
        <w:tab w:val="left" w:pos="1418"/>
        <w:tab w:val="left" w:leader="dot" w:pos="8222"/>
        <w:tab w:val="right" w:pos="8789"/>
      </w:tabs>
      <w:spacing w:after="0" w:line="276" w:lineRule="auto"/>
      <w:ind w:left="993" w:right="804" w:hanging="567"/>
      <w:jc w:val="both"/>
    </w:pPr>
    <w:rPr>
      <w:rFonts w:ascii="Times New Roman" w:eastAsia="Calibri" w:hAnsi="Times New Roman" w:cs="Times New Roman"/>
      <w:noProof/>
      <w:sz w:val="24"/>
      <w:szCs w:val="24"/>
      <w:lang w:val="en-US"/>
    </w:rPr>
  </w:style>
  <w:style w:type="paragraph" w:styleId="TOC3">
    <w:name w:val="toc 3"/>
    <w:basedOn w:val="Normal"/>
    <w:next w:val="Normal"/>
    <w:autoRedefine/>
    <w:uiPriority w:val="39"/>
    <w:unhideWhenUsed/>
    <w:rsid w:val="00A613F9"/>
    <w:pPr>
      <w:tabs>
        <w:tab w:val="left" w:pos="1701"/>
        <w:tab w:val="left" w:leader="dot" w:pos="8222"/>
        <w:tab w:val="right" w:pos="8789"/>
      </w:tabs>
      <w:spacing w:after="0" w:line="276" w:lineRule="auto"/>
      <w:ind w:left="1560" w:right="804" w:hanging="567"/>
      <w:jc w:val="both"/>
    </w:pPr>
    <w:rPr>
      <w:rFonts w:ascii="Times New Roman" w:eastAsia="Calibri" w:hAnsi="Times New Roman" w:cs="Times New Roman"/>
      <w:noProof/>
      <w:sz w:val="24"/>
      <w:szCs w:val="24"/>
      <w:lang w:val="en-US"/>
    </w:rPr>
  </w:style>
  <w:style w:type="character" w:styleId="Strong">
    <w:name w:val="Strong"/>
    <w:aliases w:val="Strong Center"/>
    <w:basedOn w:val="DefaultParagraphFont"/>
    <w:uiPriority w:val="22"/>
    <w:qFormat/>
    <w:rsid w:val="00A613F9"/>
    <w:rPr>
      <w:bCs/>
    </w:rPr>
  </w:style>
  <w:style w:type="paragraph" w:customStyle="1" w:styleId="TableofContent">
    <w:name w:val="Table of Content"/>
    <w:basedOn w:val="Normal"/>
    <w:uiPriority w:val="99"/>
    <w:qFormat/>
    <w:rsid w:val="00A613F9"/>
    <w:pPr>
      <w:spacing w:after="0" w:line="480" w:lineRule="auto"/>
      <w:ind w:left="720"/>
      <w:jc w:val="both"/>
    </w:pPr>
    <w:rPr>
      <w:rFonts w:ascii="Times New Roman" w:eastAsia="Calibri" w:hAnsi="Times New Roman" w:cs="Times New Roman"/>
      <w:sz w:val="24"/>
      <w:szCs w:val="24"/>
    </w:rPr>
  </w:style>
  <w:style w:type="paragraph" w:customStyle="1" w:styleId="InBox">
    <w:name w:val="In Box"/>
    <w:basedOn w:val="Normal"/>
    <w:link w:val="InBoxChar"/>
    <w:qFormat/>
    <w:rsid w:val="00A613F9"/>
    <w:pPr>
      <w:spacing w:after="0" w:line="240" w:lineRule="auto"/>
      <w:jc w:val="center"/>
    </w:pPr>
    <w:rPr>
      <w:rFonts w:ascii="Times New Roman" w:eastAsia="Calibri" w:hAnsi="Times New Roman" w:cs="Times New Roman"/>
      <w:color w:val="000000" w:themeColor="text1"/>
      <w:sz w:val="24"/>
      <w:szCs w:val="24"/>
      <w:lang w:val="en-US"/>
    </w:rPr>
  </w:style>
  <w:style w:type="character" w:customStyle="1" w:styleId="InBoxChar">
    <w:name w:val="In Box Char"/>
    <w:basedOn w:val="DefaultParagraphFont"/>
    <w:link w:val="InBox"/>
    <w:rsid w:val="00A613F9"/>
    <w:rPr>
      <w:rFonts w:ascii="Times New Roman" w:eastAsia="Calibri" w:hAnsi="Times New Roman" w:cs="Times New Roman"/>
      <w:color w:val="000000" w:themeColor="text1"/>
      <w:sz w:val="24"/>
      <w:szCs w:val="24"/>
      <w:lang w:val="en-US"/>
    </w:rPr>
  </w:style>
  <w:style w:type="paragraph" w:customStyle="1" w:styleId="CenterSpecial">
    <w:name w:val="Center Special"/>
    <w:basedOn w:val="Normal"/>
    <w:link w:val="CenterSpecialChar"/>
    <w:qFormat/>
    <w:rsid w:val="00A613F9"/>
    <w:pPr>
      <w:spacing w:after="0" w:line="360" w:lineRule="auto"/>
      <w:jc w:val="center"/>
    </w:pPr>
    <w:rPr>
      <w:rFonts w:ascii="Times New Roman" w:eastAsia="Calibri" w:hAnsi="Times New Roman" w:cs="Times New Roman"/>
      <w:b/>
      <w:color w:val="000000" w:themeColor="text1"/>
      <w:sz w:val="24"/>
      <w:szCs w:val="24"/>
      <w:lang w:val="en-US"/>
    </w:rPr>
  </w:style>
  <w:style w:type="character" w:customStyle="1" w:styleId="CenterSpecialChar">
    <w:name w:val="Center Special Char"/>
    <w:basedOn w:val="DefaultParagraphFont"/>
    <w:link w:val="CenterSpecial"/>
    <w:rsid w:val="00A613F9"/>
    <w:rPr>
      <w:rFonts w:ascii="Times New Roman" w:eastAsia="Calibri" w:hAnsi="Times New Roman" w:cs="Times New Roman"/>
      <w:b/>
      <w:color w:val="000000" w:themeColor="text1"/>
      <w:sz w:val="24"/>
      <w:szCs w:val="24"/>
      <w:lang w:val="en-US"/>
    </w:rPr>
  </w:style>
  <w:style w:type="paragraph" w:customStyle="1" w:styleId="NormalIndent0">
    <w:name w:val="Normal Indent 0"/>
    <w:basedOn w:val="Normal"/>
    <w:link w:val="NormalIndent0Char"/>
    <w:qFormat/>
    <w:rsid w:val="00A613F9"/>
    <w:pPr>
      <w:spacing w:after="0" w:line="240" w:lineRule="auto"/>
      <w:jc w:val="both"/>
    </w:pPr>
    <w:rPr>
      <w:rFonts w:ascii="Times New Roman" w:eastAsia="Calibri" w:hAnsi="Times New Roman" w:cs="Times New Roman"/>
      <w:b/>
      <w:sz w:val="24"/>
      <w:szCs w:val="24"/>
      <w:lang w:val="en-US"/>
    </w:rPr>
  </w:style>
  <w:style w:type="character" w:customStyle="1" w:styleId="NormalIndent0Char">
    <w:name w:val="Normal Indent 0 Char"/>
    <w:basedOn w:val="DefaultParagraphFont"/>
    <w:link w:val="NormalIndent0"/>
    <w:rsid w:val="00A613F9"/>
    <w:rPr>
      <w:rFonts w:ascii="Times New Roman" w:eastAsia="Calibri" w:hAnsi="Times New Roman" w:cs="Times New Roman"/>
      <w:b/>
      <w:sz w:val="24"/>
      <w:szCs w:val="24"/>
      <w:lang w:val="en-US"/>
    </w:rPr>
  </w:style>
  <w:style w:type="character" w:customStyle="1" w:styleId="fontstyle01">
    <w:name w:val="fontstyle01"/>
    <w:basedOn w:val="DefaultParagraphFont"/>
    <w:rsid w:val="00A613F9"/>
    <w:rPr>
      <w:rFonts w:ascii="Dutch801BT-Bold" w:hAnsi="Dutch801BT-Bold" w:hint="default"/>
      <w:b/>
      <w:bCs/>
      <w:i w:val="0"/>
      <w:iCs w:val="0"/>
      <w:color w:val="231F20"/>
      <w:sz w:val="18"/>
      <w:szCs w:val="18"/>
    </w:rPr>
  </w:style>
  <w:style w:type="character" w:customStyle="1" w:styleId="fontstyle21">
    <w:name w:val="fontstyle21"/>
    <w:basedOn w:val="DefaultParagraphFont"/>
    <w:rsid w:val="00A613F9"/>
    <w:rPr>
      <w:rFonts w:ascii="Dutch801BT-BoldItalic" w:hAnsi="Dutch801BT-BoldItalic" w:hint="default"/>
      <w:b/>
      <w:bCs/>
      <w:i/>
      <w:iCs/>
      <w:color w:val="231F20"/>
      <w:sz w:val="18"/>
      <w:szCs w:val="18"/>
    </w:rPr>
  </w:style>
  <w:style w:type="character" w:customStyle="1" w:styleId="fontstyle31">
    <w:name w:val="fontstyle31"/>
    <w:basedOn w:val="DefaultParagraphFont"/>
    <w:rsid w:val="00A613F9"/>
    <w:rPr>
      <w:rFonts w:ascii="MathematicalPi-Four" w:hAnsi="MathematicalPi-Four" w:hint="default"/>
      <w:b w:val="0"/>
      <w:bCs w:val="0"/>
      <w:i w:val="0"/>
      <w:iCs w:val="0"/>
      <w:color w:val="231F20"/>
      <w:sz w:val="12"/>
      <w:szCs w:val="12"/>
    </w:rPr>
  </w:style>
  <w:style w:type="paragraph" w:styleId="TableofFigures">
    <w:name w:val="table of figures"/>
    <w:basedOn w:val="Normal"/>
    <w:next w:val="Normal"/>
    <w:uiPriority w:val="99"/>
    <w:unhideWhenUsed/>
    <w:rsid w:val="00A613F9"/>
    <w:pPr>
      <w:spacing w:after="0" w:line="480" w:lineRule="auto"/>
      <w:ind w:firstLine="720"/>
      <w:jc w:val="both"/>
    </w:pPr>
    <w:rPr>
      <w:rFonts w:ascii="Times New Roman" w:eastAsia="Calibri" w:hAnsi="Times New Roman" w:cs="Times New Roman"/>
      <w:sz w:val="24"/>
      <w:szCs w:val="24"/>
      <w:lang w:val="en-US"/>
    </w:rPr>
  </w:style>
  <w:style w:type="paragraph" w:styleId="HTMLPreformatted">
    <w:name w:val="HTML Preformatted"/>
    <w:basedOn w:val="Normal"/>
    <w:link w:val="HTMLPreformattedChar"/>
    <w:uiPriority w:val="99"/>
    <w:unhideWhenUsed/>
    <w:rsid w:val="00A6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613F9"/>
    <w:rPr>
      <w:rFonts w:ascii="Courier New" w:eastAsia="Times New Roman" w:hAnsi="Courier New" w:cs="Courier New"/>
      <w:sz w:val="20"/>
      <w:szCs w:val="20"/>
      <w:lang w:eastAsia="id-ID"/>
    </w:rPr>
  </w:style>
  <w:style w:type="table" w:customStyle="1" w:styleId="TableGrid1">
    <w:name w:val="Table Grid1"/>
    <w:basedOn w:val="TableNormal"/>
    <w:next w:val="TableGrid"/>
    <w:uiPriority w:val="59"/>
    <w:rsid w:val="00A6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A613F9"/>
    <w:rPr>
      <w:rFonts w:ascii="ChemBats2" w:hAnsi="ChemBats2" w:hint="default"/>
      <w:b w:val="0"/>
      <w:bCs w:val="0"/>
      <w:i w:val="0"/>
      <w:iCs w:val="0"/>
      <w:color w:val="231F20"/>
      <w:sz w:val="20"/>
      <w:szCs w:val="20"/>
    </w:rPr>
  </w:style>
  <w:style w:type="paragraph" w:customStyle="1" w:styleId="msonormal0">
    <w:name w:val="msonormal"/>
    <w:basedOn w:val="Normal"/>
    <w:uiPriority w:val="99"/>
    <w:rsid w:val="00A613F9"/>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TableGrid5">
    <w:name w:val="Table Grid5"/>
    <w:basedOn w:val="TableNormal"/>
    <w:next w:val="TableGrid"/>
    <w:uiPriority w:val="59"/>
    <w:rsid w:val="00A613F9"/>
    <w:pPr>
      <w:spacing w:after="0" w:line="240" w:lineRule="auto"/>
    </w:pPr>
    <w:rPr>
      <w:rFonts w:eastAsia="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ub Judul 1 Char1"/>
    <w:basedOn w:val="DefaultParagraphFont"/>
    <w:uiPriority w:val="9"/>
    <w:rsid w:val="009F6E3A"/>
    <w:rPr>
      <w:rFonts w:asciiTheme="majorHAnsi" w:eastAsiaTheme="majorEastAsia" w:hAnsiTheme="majorHAnsi" w:cstheme="majorBidi"/>
      <w:b/>
      <w:bCs/>
      <w:color w:val="2F5496" w:themeColor="accent1" w:themeShade="BF"/>
      <w:sz w:val="28"/>
      <w:szCs w:val="28"/>
      <w:lang w:val="en-US"/>
    </w:rPr>
  </w:style>
  <w:style w:type="table" w:customStyle="1" w:styleId="ListTable4Accent3">
    <w:name w:val="List Table 4 Accent 3"/>
    <w:basedOn w:val="TableNormal"/>
    <w:uiPriority w:val="49"/>
    <w:rsid w:val="009F6E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016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ub Judul 1"/>
    <w:basedOn w:val="Normal"/>
    <w:next w:val="Normal"/>
    <w:link w:val="Heading1Char"/>
    <w:uiPriority w:val="9"/>
    <w:qFormat/>
    <w:rsid w:val="00A613F9"/>
    <w:pPr>
      <w:keepNext/>
      <w:keepLines/>
      <w:numPr>
        <w:numId w:val="7"/>
      </w:numPr>
      <w:spacing w:after="0" w:line="360" w:lineRule="auto"/>
      <w:ind w:left="-851" w:hanging="142"/>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613F9"/>
    <w:pPr>
      <w:keepNext/>
      <w:keepLines/>
      <w:numPr>
        <w:ilvl w:val="1"/>
        <w:numId w:val="7"/>
      </w:numPr>
      <w:spacing w:before="240" w:after="0" w:line="480" w:lineRule="auto"/>
      <w:ind w:left="357" w:hanging="357"/>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A613F9"/>
    <w:pPr>
      <w:keepNext/>
      <w:keepLines/>
      <w:numPr>
        <w:ilvl w:val="2"/>
        <w:numId w:val="7"/>
      </w:numPr>
      <w:spacing w:after="0" w:line="480" w:lineRule="auto"/>
      <w:ind w:left="720"/>
      <w:jc w:val="both"/>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uiPriority w:val="9"/>
    <w:unhideWhenUsed/>
    <w:qFormat/>
    <w:rsid w:val="00A613F9"/>
    <w:pPr>
      <w:keepNext/>
      <w:keepLines/>
      <w:spacing w:before="40" w:after="0" w:line="480" w:lineRule="auto"/>
      <w:ind w:firstLine="720"/>
      <w:jc w:val="both"/>
      <w:outlineLvl w:val="3"/>
    </w:pPr>
    <w:rPr>
      <w:rFonts w:asciiTheme="majorHAnsi" w:eastAsiaTheme="majorEastAsia" w:hAnsiTheme="majorHAnsi" w:cstheme="majorBidi"/>
      <w:i/>
      <w:iCs/>
      <w:color w:val="2F5496" w:themeColor="accent1" w:themeShade="BF"/>
      <w:sz w:val="24"/>
      <w:szCs w:val="24"/>
      <w:lang w:val="en-US"/>
    </w:rPr>
  </w:style>
  <w:style w:type="paragraph" w:styleId="Heading5">
    <w:name w:val="heading 5"/>
    <w:basedOn w:val="Normal"/>
    <w:next w:val="Normal"/>
    <w:link w:val="Heading5Char"/>
    <w:uiPriority w:val="9"/>
    <w:unhideWhenUsed/>
    <w:qFormat/>
    <w:rsid w:val="00A613F9"/>
    <w:pPr>
      <w:keepNext/>
      <w:keepLines/>
      <w:spacing w:before="40" w:after="0" w:line="480" w:lineRule="auto"/>
      <w:ind w:firstLine="720"/>
      <w:jc w:val="both"/>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unhideWhenUsed/>
    <w:qFormat/>
    <w:rsid w:val="00A613F9"/>
    <w:pPr>
      <w:keepNext/>
      <w:keepLines/>
      <w:spacing w:before="40" w:after="0" w:line="480" w:lineRule="auto"/>
      <w:ind w:firstLine="720"/>
      <w:jc w:val="both"/>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Judul 1 Char"/>
    <w:basedOn w:val="DefaultParagraphFont"/>
    <w:link w:val="Heading1"/>
    <w:uiPriority w:val="9"/>
    <w:rsid w:val="00A613F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613F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613F9"/>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A613F9"/>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A613F9"/>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A613F9"/>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AB43C4"/>
    <w:pPr>
      <w:ind w:left="720"/>
      <w:contextualSpacing/>
    </w:pPr>
  </w:style>
  <w:style w:type="character" w:styleId="Hyperlink">
    <w:name w:val="Hyperlink"/>
    <w:basedOn w:val="DefaultParagraphFont"/>
    <w:uiPriority w:val="99"/>
    <w:unhideWhenUsed/>
    <w:rsid w:val="00242343"/>
    <w:rPr>
      <w:color w:val="0000FF"/>
      <w:u w:val="single"/>
    </w:rPr>
  </w:style>
  <w:style w:type="paragraph" w:styleId="Caption">
    <w:name w:val="caption"/>
    <w:aliases w:val="Caption Figure"/>
    <w:basedOn w:val="Normal"/>
    <w:next w:val="Normal"/>
    <w:uiPriority w:val="35"/>
    <w:unhideWhenUsed/>
    <w:qFormat/>
    <w:rsid w:val="003F34E1"/>
    <w:pPr>
      <w:keepNext/>
      <w:spacing w:after="0" w:line="276" w:lineRule="auto"/>
      <w:jc w:val="center"/>
    </w:pPr>
    <w:rPr>
      <w:rFonts w:ascii="Times New Roman" w:eastAsia="Calibri" w:hAnsi="Times New Roman" w:cs="Times New Roman"/>
      <w:iCs/>
      <w:color w:val="000000" w:themeColor="text1"/>
      <w:sz w:val="24"/>
      <w:szCs w:val="18"/>
    </w:rPr>
  </w:style>
  <w:style w:type="character" w:customStyle="1" w:styleId="InTableChar">
    <w:name w:val="In Table Char"/>
    <w:basedOn w:val="DefaultParagraphFont"/>
    <w:link w:val="InTable"/>
    <w:locked/>
    <w:rsid w:val="003F34E1"/>
    <w:rPr>
      <w:rFonts w:ascii="Times New Roman" w:eastAsia="Times New Roman" w:hAnsi="Times New Roman" w:cs="Times New Roman"/>
      <w:sz w:val="24"/>
      <w:szCs w:val="24"/>
      <w:lang w:eastAsia="id-ID"/>
    </w:rPr>
  </w:style>
  <w:style w:type="paragraph" w:customStyle="1" w:styleId="InTable">
    <w:name w:val="In Table"/>
    <w:basedOn w:val="Normal"/>
    <w:link w:val="InTableChar"/>
    <w:qFormat/>
    <w:rsid w:val="003F34E1"/>
    <w:pPr>
      <w:spacing w:after="0" w:line="276" w:lineRule="auto"/>
    </w:pPr>
    <w:rPr>
      <w:rFonts w:ascii="Times New Roman" w:eastAsia="Times New Roman" w:hAnsi="Times New Roman" w:cs="Times New Roman"/>
      <w:sz w:val="24"/>
      <w:szCs w:val="24"/>
      <w:lang w:eastAsia="id-ID"/>
    </w:rPr>
  </w:style>
  <w:style w:type="table" w:customStyle="1" w:styleId="TableGrid4">
    <w:name w:val="Table Grid4"/>
    <w:basedOn w:val="TableNormal"/>
    <w:uiPriority w:val="59"/>
    <w:rsid w:val="003F34E1"/>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613F9"/>
  </w:style>
  <w:style w:type="character" w:customStyle="1" w:styleId="unicode1">
    <w:name w:val="unicode1"/>
    <w:rsid w:val="00A613F9"/>
    <w:rPr>
      <w:rFonts w:ascii="Arial Unicode MS" w:eastAsia="Arial Unicode MS" w:hAnsi="Arial Unicode MS" w:cs="Arial Unicode MS"/>
    </w:rPr>
  </w:style>
  <w:style w:type="paragraph" w:styleId="Header">
    <w:name w:val="header"/>
    <w:basedOn w:val="Normal"/>
    <w:link w:val="HeaderChar"/>
    <w:uiPriority w:val="99"/>
    <w:unhideWhenUsed/>
    <w:rsid w:val="00A613F9"/>
    <w:pPr>
      <w:tabs>
        <w:tab w:val="center" w:pos="4680"/>
        <w:tab w:val="right" w:pos="9360"/>
      </w:tabs>
      <w:spacing w:after="0" w:line="480" w:lineRule="auto"/>
      <w:ind w:firstLine="720"/>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A613F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A613F9"/>
    <w:pPr>
      <w:tabs>
        <w:tab w:val="center" w:pos="4680"/>
        <w:tab w:val="right" w:pos="9360"/>
      </w:tabs>
      <w:spacing w:after="0" w:line="480" w:lineRule="auto"/>
      <w:ind w:firstLine="720"/>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A613F9"/>
    <w:rPr>
      <w:rFonts w:ascii="Times New Roman" w:eastAsia="Times New Roman" w:hAnsi="Times New Roman" w:cs="Times New Roman"/>
      <w:sz w:val="20"/>
      <w:szCs w:val="20"/>
      <w:lang w:val="x-none" w:eastAsia="x-none"/>
    </w:rPr>
  </w:style>
  <w:style w:type="paragraph" w:customStyle="1" w:styleId="FR1">
    <w:name w:val="FR1"/>
    <w:uiPriority w:val="99"/>
    <w:rsid w:val="00A613F9"/>
    <w:pPr>
      <w:widowControl w:val="0"/>
      <w:autoSpaceDE w:val="0"/>
      <w:autoSpaceDN w:val="0"/>
      <w:adjustRightInd w:val="0"/>
      <w:spacing w:before="700" w:after="360" w:line="240" w:lineRule="auto"/>
      <w:ind w:left="720" w:hanging="720"/>
      <w:jc w:val="both"/>
    </w:pPr>
    <w:rPr>
      <w:rFonts w:ascii="Arial" w:eastAsia="Times New Roman" w:hAnsi="Arial" w:cs="Arial"/>
      <w:b/>
      <w:bCs/>
      <w:sz w:val="20"/>
      <w:szCs w:val="20"/>
      <w:lang w:val="en-US"/>
    </w:rPr>
  </w:style>
  <w:style w:type="paragraph" w:styleId="Title">
    <w:name w:val="Title"/>
    <w:basedOn w:val="Normal"/>
    <w:link w:val="TitleChar"/>
    <w:uiPriority w:val="99"/>
    <w:qFormat/>
    <w:rsid w:val="00A613F9"/>
    <w:pPr>
      <w:spacing w:after="0" w:line="360" w:lineRule="auto"/>
      <w:ind w:firstLine="720"/>
      <w:jc w:val="center"/>
    </w:pPr>
    <w:rPr>
      <w:rFonts w:ascii="Arial" w:eastAsia="Times New Roman" w:hAnsi="Arial" w:cs="Times New Roman"/>
      <w:b/>
      <w:bCs/>
      <w:sz w:val="28"/>
      <w:szCs w:val="24"/>
      <w:lang w:val="x-none" w:eastAsia="x-none"/>
    </w:rPr>
  </w:style>
  <w:style w:type="character" w:customStyle="1" w:styleId="TitleChar">
    <w:name w:val="Title Char"/>
    <w:basedOn w:val="DefaultParagraphFont"/>
    <w:link w:val="Title"/>
    <w:uiPriority w:val="99"/>
    <w:rsid w:val="00A613F9"/>
    <w:rPr>
      <w:rFonts w:ascii="Arial" w:eastAsia="Times New Roman" w:hAnsi="Arial" w:cs="Times New Roman"/>
      <w:b/>
      <w:bCs/>
      <w:sz w:val="28"/>
      <w:szCs w:val="24"/>
      <w:lang w:val="x-none" w:eastAsia="x-none"/>
    </w:rPr>
  </w:style>
  <w:style w:type="character" w:customStyle="1" w:styleId="TitleBAB">
    <w:name w:val="Title BAB"/>
    <w:uiPriority w:val="10"/>
    <w:rsid w:val="00A613F9"/>
    <w:rPr>
      <w:rFonts w:ascii="Times New Roman" w:eastAsia="Times New Roman" w:hAnsi="Times New Roman" w:cs="Times New Roman"/>
      <w:b/>
      <w:color w:val="000000" w:themeColor="text1"/>
      <w:spacing w:val="5"/>
      <w:kern w:val="28"/>
      <w:sz w:val="24"/>
      <w:szCs w:val="52"/>
    </w:rPr>
  </w:style>
  <w:style w:type="paragraph" w:styleId="Bibliography">
    <w:name w:val="Bibliography"/>
    <w:basedOn w:val="Normal"/>
    <w:next w:val="Normal"/>
    <w:uiPriority w:val="37"/>
    <w:unhideWhenUsed/>
    <w:rsid w:val="00A613F9"/>
    <w:pPr>
      <w:spacing w:after="240" w:line="480" w:lineRule="auto"/>
      <w:ind w:firstLine="720"/>
      <w:jc w:val="both"/>
    </w:pPr>
    <w:rPr>
      <w:rFonts w:ascii="Times New Roman" w:eastAsia="Times New Roman" w:hAnsi="Times New Roman" w:cs="Times New Roman"/>
      <w:sz w:val="24"/>
      <w:szCs w:val="24"/>
      <w:lang w:val="en-US"/>
    </w:rPr>
  </w:style>
  <w:style w:type="paragraph" w:customStyle="1" w:styleId="Default">
    <w:name w:val="Default"/>
    <w:uiPriority w:val="99"/>
    <w:rsid w:val="00A613F9"/>
    <w:pPr>
      <w:autoSpaceDE w:val="0"/>
      <w:autoSpaceDN w:val="0"/>
      <w:adjustRightInd w:val="0"/>
      <w:spacing w:after="360" w:line="240" w:lineRule="auto"/>
      <w:ind w:left="720" w:hanging="720"/>
      <w:jc w:val="both"/>
    </w:pPr>
    <w:rPr>
      <w:rFonts w:ascii="Baskerville BE Regular" w:eastAsia="Times New Roman" w:hAnsi="Baskerville BE Regular" w:cs="Baskerville BE Regular"/>
      <w:color w:val="000000"/>
      <w:sz w:val="24"/>
      <w:szCs w:val="24"/>
      <w:lang w:val="en-US"/>
    </w:rPr>
  </w:style>
  <w:style w:type="paragraph" w:customStyle="1" w:styleId="Pa2">
    <w:name w:val="Pa2"/>
    <w:basedOn w:val="Default"/>
    <w:next w:val="Default"/>
    <w:uiPriority w:val="99"/>
    <w:rsid w:val="00A613F9"/>
    <w:pPr>
      <w:spacing w:line="187" w:lineRule="atLeast"/>
    </w:pPr>
    <w:rPr>
      <w:rFonts w:cs="Times New Roman"/>
      <w:color w:val="auto"/>
    </w:rPr>
  </w:style>
  <w:style w:type="character" w:customStyle="1" w:styleId="A4">
    <w:name w:val="A4"/>
    <w:uiPriority w:val="99"/>
    <w:rsid w:val="00A613F9"/>
    <w:rPr>
      <w:color w:val="000000"/>
      <w:sz w:val="11"/>
    </w:rPr>
  </w:style>
  <w:style w:type="paragraph" w:customStyle="1" w:styleId="Pa4">
    <w:name w:val="Pa4"/>
    <w:basedOn w:val="Default"/>
    <w:next w:val="Default"/>
    <w:uiPriority w:val="99"/>
    <w:rsid w:val="00A613F9"/>
    <w:pPr>
      <w:spacing w:line="187" w:lineRule="atLeast"/>
    </w:pPr>
    <w:rPr>
      <w:rFonts w:cs="Times New Roman"/>
      <w:color w:val="auto"/>
    </w:rPr>
  </w:style>
  <w:style w:type="character" w:customStyle="1" w:styleId="atn">
    <w:name w:val="atn"/>
    <w:rsid w:val="00A613F9"/>
    <w:rPr>
      <w:rFonts w:cs="Times New Roman"/>
    </w:rPr>
  </w:style>
  <w:style w:type="character" w:customStyle="1" w:styleId="longtext">
    <w:name w:val="long_text"/>
    <w:rsid w:val="00A613F9"/>
    <w:rPr>
      <w:rFonts w:cs="Times New Roman"/>
    </w:rPr>
  </w:style>
  <w:style w:type="character" w:customStyle="1" w:styleId="BalloonTextChar">
    <w:name w:val="Balloon Text Char"/>
    <w:basedOn w:val="DefaultParagraphFont"/>
    <w:link w:val="BalloonText"/>
    <w:uiPriority w:val="99"/>
    <w:semiHidden/>
    <w:rsid w:val="00A613F9"/>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A613F9"/>
    <w:pPr>
      <w:widowControl w:val="0"/>
      <w:autoSpaceDE w:val="0"/>
      <w:autoSpaceDN w:val="0"/>
      <w:adjustRightInd w:val="0"/>
      <w:spacing w:after="0" w:line="480" w:lineRule="auto"/>
      <w:ind w:firstLine="680"/>
      <w:jc w:val="both"/>
    </w:pPr>
    <w:rPr>
      <w:rFonts w:ascii="Tahoma" w:eastAsia="Times New Roman" w:hAnsi="Tahoma" w:cs="Times New Roman"/>
      <w:sz w:val="16"/>
      <w:szCs w:val="16"/>
      <w:lang w:val="x-none" w:eastAsia="x-none"/>
    </w:rPr>
  </w:style>
  <w:style w:type="character" w:customStyle="1" w:styleId="apple-converted-space">
    <w:name w:val="apple-converted-space"/>
    <w:rsid w:val="00A613F9"/>
    <w:rPr>
      <w:rFonts w:cs="Times New Roman"/>
    </w:rPr>
  </w:style>
  <w:style w:type="paragraph" w:styleId="NormalWeb">
    <w:name w:val="Normal (Web)"/>
    <w:basedOn w:val="Normal"/>
    <w:uiPriority w:val="99"/>
    <w:semiHidden/>
    <w:unhideWhenUsed/>
    <w:rsid w:val="00A613F9"/>
    <w:pPr>
      <w:spacing w:before="100" w:beforeAutospacing="1" w:after="119" w:line="480" w:lineRule="auto"/>
      <w:ind w:firstLine="720"/>
      <w:jc w:val="both"/>
    </w:pPr>
    <w:rPr>
      <w:rFonts w:ascii="Times New Roman" w:eastAsia="Times New Roman" w:hAnsi="Times New Roman" w:cs="Times New Roman"/>
      <w:sz w:val="24"/>
      <w:szCs w:val="24"/>
      <w:lang w:val="en-US"/>
    </w:rPr>
  </w:style>
  <w:style w:type="character" w:styleId="Emphasis">
    <w:name w:val="Emphasis"/>
    <w:uiPriority w:val="20"/>
    <w:qFormat/>
    <w:rsid w:val="00A613F9"/>
    <w:rPr>
      <w:i/>
      <w:iCs/>
    </w:rPr>
  </w:style>
  <w:style w:type="table" w:styleId="TableGrid">
    <w:name w:val="Table Grid"/>
    <w:basedOn w:val="TableNormal"/>
    <w:uiPriority w:val="59"/>
    <w:rsid w:val="00A613F9"/>
    <w:pPr>
      <w:spacing w:after="360" w:line="240" w:lineRule="auto"/>
      <w:ind w:left="720" w:hanging="720"/>
      <w:jc w:val="both"/>
    </w:pPr>
    <w:rPr>
      <w:rFonts w:ascii="Calibri" w:eastAsia="Calibri" w:hAnsi="Calibri" w:cs="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A6"/>
    <w:uiPriority w:val="99"/>
    <w:rsid w:val="00A613F9"/>
    <w:rPr>
      <w:rFonts w:cs="Rotis SansSerif Std ExtraBold"/>
      <w:b/>
      <w:bCs/>
      <w:color w:val="000000"/>
      <w:sz w:val="11"/>
      <w:szCs w:val="11"/>
    </w:rPr>
  </w:style>
  <w:style w:type="paragraph" w:styleId="NoSpacing">
    <w:name w:val="No Spacing"/>
    <w:link w:val="NoSpacingChar"/>
    <w:uiPriority w:val="1"/>
    <w:qFormat/>
    <w:rsid w:val="00A613F9"/>
    <w:pPr>
      <w:spacing w:after="360" w:line="240" w:lineRule="auto"/>
      <w:ind w:left="720" w:hanging="720"/>
      <w:jc w:val="both"/>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A613F9"/>
    <w:rPr>
      <w:rFonts w:ascii="Times New Roman" w:eastAsia="Times New Roman" w:hAnsi="Times New Roman" w:cs="Times New Roman"/>
      <w:sz w:val="24"/>
      <w:szCs w:val="24"/>
      <w:lang w:val="en-US"/>
    </w:rPr>
  </w:style>
  <w:style w:type="character" w:customStyle="1" w:styleId="st">
    <w:name w:val="st"/>
    <w:rsid w:val="00A613F9"/>
  </w:style>
  <w:style w:type="paragraph" w:customStyle="1" w:styleId="EndNoteBibliographyTitle">
    <w:name w:val="EndNote Bibliography Title"/>
    <w:basedOn w:val="Normal"/>
    <w:link w:val="EndNoteBibliographyTitleChar"/>
    <w:rsid w:val="00A613F9"/>
    <w:pPr>
      <w:spacing w:after="0" w:line="480" w:lineRule="auto"/>
      <w:ind w:firstLine="720"/>
      <w:jc w:val="center"/>
    </w:pPr>
    <w:rPr>
      <w:rFonts w:ascii="Times New Roman" w:eastAsia="Calibri" w:hAnsi="Times New Roman" w:cs="Times New Roman"/>
      <w:noProof/>
      <w:sz w:val="24"/>
      <w:szCs w:val="24"/>
      <w:lang w:val="en-US"/>
    </w:rPr>
  </w:style>
  <w:style w:type="character" w:customStyle="1" w:styleId="EndNoteBibliographyTitleChar">
    <w:name w:val="EndNote Bibliography Title Char"/>
    <w:basedOn w:val="DefaultParagraphFont"/>
    <w:link w:val="EndNoteBibliographyTitle"/>
    <w:rsid w:val="00A613F9"/>
    <w:rPr>
      <w:rFonts w:ascii="Times New Roman" w:eastAsia="Calibri" w:hAnsi="Times New Roman" w:cs="Times New Roman"/>
      <w:noProof/>
      <w:sz w:val="24"/>
      <w:szCs w:val="24"/>
      <w:lang w:val="en-US"/>
    </w:rPr>
  </w:style>
  <w:style w:type="paragraph" w:customStyle="1" w:styleId="EndNoteBibliography">
    <w:name w:val="EndNote Bibliography"/>
    <w:basedOn w:val="Normal"/>
    <w:link w:val="EndNoteBibliographyChar"/>
    <w:rsid w:val="00A613F9"/>
    <w:pPr>
      <w:spacing w:before="120" w:after="240" w:line="240" w:lineRule="auto"/>
      <w:ind w:left="720" w:hanging="720"/>
      <w:jc w:val="both"/>
    </w:pPr>
    <w:rPr>
      <w:rFonts w:ascii="Times New Roman" w:eastAsia="Calibri" w:hAnsi="Times New Roman" w:cs="Times New Roman"/>
      <w:bCs/>
      <w:noProof/>
      <w:sz w:val="24"/>
      <w:szCs w:val="24"/>
      <w:lang w:val="en-US"/>
    </w:rPr>
  </w:style>
  <w:style w:type="character" w:customStyle="1" w:styleId="EndNoteBibliographyChar">
    <w:name w:val="EndNote Bibliography Char"/>
    <w:basedOn w:val="DefaultParagraphFont"/>
    <w:link w:val="EndNoteBibliography"/>
    <w:rsid w:val="00A613F9"/>
    <w:rPr>
      <w:rFonts w:ascii="Times New Roman" w:eastAsia="Calibri" w:hAnsi="Times New Roman" w:cs="Times New Roman"/>
      <w:bCs/>
      <w:noProof/>
      <w:sz w:val="24"/>
      <w:szCs w:val="24"/>
      <w:lang w:val="en-US"/>
    </w:rPr>
  </w:style>
  <w:style w:type="character" w:customStyle="1" w:styleId="CommentTextChar">
    <w:name w:val="Comment Text Char"/>
    <w:basedOn w:val="DefaultParagraphFont"/>
    <w:link w:val="CommentText"/>
    <w:uiPriority w:val="99"/>
    <w:semiHidden/>
    <w:rsid w:val="00A613F9"/>
    <w:rPr>
      <w:rFonts w:ascii="Times New Roman" w:eastAsia="Calibri" w:hAnsi="Times New Roman" w:cs="Times New Roman"/>
      <w:sz w:val="20"/>
      <w:szCs w:val="20"/>
      <w:lang w:val="en-US"/>
    </w:rPr>
  </w:style>
  <w:style w:type="paragraph" w:styleId="CommentText">
    <w:name w:val="annotation text"/>
    <w:basedOn w:val="Normal"/>
    <w:link w:val="CommentTextChar"/>
    <w:uiPriority w:val="99"/>
    <w:semiHidden/>
    <w:unhideWhenUsed/>
    <w:rsid w:val="00A613F9"/>
    <w:pPr>
      <w:spacing w:after="0" w:line="480" w:lineRule="auto"/>
      <w:ind w:firstLine="720"/>
      <w:jc w:val="both"/>
    </w:pPr>
    <w:rPr>
      <w:rFonts w:ascii="Times New Roman" w:eastAsia="Calibri"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A613F9"/>
    <w:rPr>
      <w:rFonts w:ascii="Times New Roman" w:eastAsia="Calibri"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A613F9"/>
    <w:rPr>
      <w:b/>
      <w:bCs/>
    </w:rPr>
  </w:style>
  <w:style w:type="character" w:styleId="SubtleReference">
    <w:name w:val="Subtle Reference"/>
    <w:basedOn w:val="DefaultParagraphFont"/>
    <w:uiPriority w:val="31"/>
    <w:qFormat/>
    <w:rsid w:val="00A613F9"/>
    <w:rPr>
      <w:smallCaps/>
      <w:color w:val="5A5A5A" w:themeColor="text1" w:themeTint="A5"/>
    </w:rPr>
  </w:style>
  <w:style w:type="paragraph" w:styleId="TOCHeading">
    <w:name w:val="TOC Heading"/>
    <w:basedOn w:val="Heading1"/>
    <w:next w:val="Normal"/>
    <w:uiPriority w:val="39"/>
    <w:unhideWhenUsed/>
    <w:qFormat/>
    <w:rsid w:val="00A613F9"/>
    <w:pPr>
      <w:numPr>
        <w:numId w:val="0"/>
      </w:numPr>
      <w:spacing w:line="259" w:lineRule="auto"/>
      <w:jc w:val="left"/>
      <w:outlineLvl w:val="9"/>
    </w:pPr>
    <w:rPr>
      <w:rFonts w:asciiTheme="majorHAnsi" w:hAnsiTheme="majorHAnsi"/>
      <w:b w:val="0"/>
      <w:color w:val="FFFFFF" w:themeColor="background1"/>
      <w:sz w:val="32"/>
      <w:lang w:val="en-US"/>
    </w:rPr>
  </w:style>
  <w:style w:type="paragraph" w:styleId="TOC1">
    <w:name w:val="toc 1"/>
    <w:basedOn w:val="Normal"/>
    <w:next w:val="Normal"/>
    <w:autoRedefine/>
    <w:uiPriority w:val="39"/>
    <w:unhideWhenUsed/>
    <w:rsid w:val="00A613F9"/>
    <w:pPr>
      <w:tabs>
        <w:tab w:val="left" w:pos="-284"/>
        <w:tab w:val="right" w:leader="dot" w:pos="7655"/>
        <w:tab w:val="right" w:pos="8080"/>
      </w:tabs>
      <w:spacing w:after="0" w:line="276" w:lineRule="auto"/>
      <w:ind w:left="-567"/>
      <w:jc w:val="center"/>
    </w:pPr>
    <w:rPr>
      <w:rFonts w:ascii="Times New Roman" w:eastAsia="Calibri" w:hAnsi="Times New Roman" w:cs="Times New Roman"/>
      <w:noProof/>
      <w:color w:val="FFFFFF" w:themeColor="background1"/>
      <w:sz w:val="24"/>
      <w:szCs w:val="24"/>
    </w:rPr>
  </w:style>
  <w:style w:type="paragraph" w:styleId="TOC2">
    <w:name w:val="toc 2"/>
    <w:basedOn w:val="Normal"/>
    <w:next w:val="Normal"/>
    <w:autoRedefine/>
    <w:uiPriority w:val="39"/>
    <w:unhideWhenUsed/>
    <w:rsid w:val="00A613F9"/>
    <w:pPr>
      <w:tabs>
        <w:tab w:val="left" w:pos="1418"/>
        <w:tab w:val="left" w:leader="dot" w:pos="8222"/>
        <w:tab w:val="right" w:pos="8789"/>
      </w:tabs>
      <w:spacing w:after="0" w:line="276" w:lineRule="auto"/>
      <w:ind w:left="993" w:right="804" w:hanging="567"/>
      <w:jc w:val="both"/>
    </w:pPr>
    <w:rPr>
      <w:rFonts w:ascii="Times New Roman" w:eastAsia="Calibri" w:hAnsi="Times New Roman" w:cs="Times New Roman"/>
      <w:noProof/>
      <w:sz w:val="24"/>
      <w:szCs w:val="24"/>
      <w:lang w:val="en-US"/>
    </w:rPr>
  </w:style>
  <w:style w:type="paragraph" w:styleId="TOC3">
    <w:name w:val="toc 3"/>
    <w:basedOn w:val="Normal"/>
    <w:next w:val="Normal"/>
    <w:autoRedefine/>
    <w:uiPriority w:val="39"/>
    <w:unhideWhenUsed/>
    <w:rsid w:val="00A613F9"/>
    <w:pPr>
      <w:tabs>
        <w:tab w:val="left" w:pos="1701"/>
        <w:tab w:val="left" w:leader="dot" w:pos="8222"/>
        <w:tab w:val="right" w:pos="8789"/>
      </w:tabs>
      <w:spacing w:after="0" w:line="276" w:lineRule="auto"/>
      <w:ind w:left="1560" w:right="804" w:hanging="567"/>
      <w:jc w:val="both"/>
    </w:pPr>
    <w:rPr>
      <w:rFonts w:ascii="Times New Roman" w:eastAsia="Calibri" w:hAnsi="Times New Roman" w:cs="Times New Roman"/>
      <w:noProof/>
      <w:sz w:val="24"/>
      <w:szCs w:val="24"/>
      <w:lang w:val="en-US"/>
    </w:rPr>
  </w:style>
  <w:style w:type="character" w:styleId="Strong">
    <w:name w:val="Strong"/>
    <w:aliases w:val="Strong Center"/>
    <w:basedOn w:val="DefaultParagraphFont"/>
    <w:uiPriority w:val="22"/>
    <w:qFormat/>
    <w:rsid w:val="00A613F9"/>
    <w:rPr>
      <w:bCs/>
    </w:rPr>
  </w:style>
  <w:style w:type="paragraph" w:customStyle="1" w:styleId="TableofContent">
    <w:name w:val="Table of Content"/>
    <w:basedOn w:val="Normal"/>
    <w:uiPriority w:val="99"/>
    <w:qFormat/>
    <w:rsid w:val="00A613F9"/>
    <w:pPr>
      <w:spacing w:after="0" w:line="480" w:lineRule="auto"/>
      <w:ind w:left="720"/>
      <w:jc w:val="both"/>
    </w:pPr>
    <w:rPr>
      <w:rFonts w:ascii="Times New Roman" w:eastAsia="Calibri" w:hAnsi="Times New Roman" w:cs="Times New Roman"/>
      <w:sz w:val="24"/>
      <w:szCs w:val="24"/>
    </w:rPr>
  </w:style>
  <w:style w:type="paragraph" w:customStyle="1" w:styleId="InBox">
    <w:name w:val="In Box"/>
    <w:basedOn w:val="Normal"/>
    <w:link w:val="InBoxChar"/>
    <w:qFormat/>
    <w:rsid w:val="00A613F9"/>
    <w:pPr>
      <w:spacing w:after="0" w:line="240" w:lineRule="auto"/>
      <w:jc w:val="center"/>
    </w:pPr>
    <w:rPr>
      <w:rFonts w:ascii="Times New Roman" w:eastAsia="Calibri" w:hAnsi="Times New Roman" w:cs="Times New Roman"/>
      <w:color w:val="000000" w:themeColor="text1"/>
      <w:sz w:val="24"/>
      <w:szCs w:val="24"/>
      <w:lang w:val="en-US"/>
    </w:rPr>
  </w:style>
  <w:style w:type="character" w:customStyle="1" w:styleId="InBoxChar">
    <w:name w:val="In Box Char"/>
    <w:basedOn w:val="DefaultParagraphFont"/>
    <w:link w:val="InBox"/>
    <w:rsid w:val="00A613F9"/>
    <w:rPr>
      <w:rFonts w:ascii="Times New Roman" w:eastAsia="Calibri" w:hAnsi="Times New Roman" w:cs="Times New Roman"/>
      <w:color w:val="000000" w:themeColor="text1"/>
      <w:sz w:val="24"/>
      <w:szCs w:val="24"/>
      <w:lang w:val="en-US"/>
    </w:rPr>
  </w:style>
  <w:style w:type="paragraph" w:customStyle="1" w:styleId="CenterSpecial">
    <w:name w:val="Center Special"/>
    <w:basedOn w:val="Normal"/>
    <w:link w:val="CenterSpecialChar"/>
    <w:qFormat/>
    <w:rsid w:val="00A613F9"/>
    <w:pPr>
      <w:spacing w:after="0" w:line="360" w:lineRule="auto"/>
      <w:jc w:val="center"/>
    </w:pPr>
    <w:rPr>
      <w:rFonts w:ascii="Times New Roman" w:eastAsia="Calibri" w:hAnsi="Times New Roman" w:cs="Times New Roman"/>
      <w:b/>
      <w:color w:val="000000" w:themeColor="text1"/>
      <w:sz w:val="24"/>
      <w:szCs w:val="24"/>
      <w:lang w:val="en-US"/>
    </w:rPr>
  </w:style>
  <w:style w:type="character" w:customStyle="1" w:styleId="CenterSpecialChar">
    <w:name w:val="Center Special Char"/>
    <w:basedOn w:val="DefaultParagraphFont"/>
    <w:link w:val="CenterSpecial"/>
    <w:rsid w:val="00A613F9"/>
    <w:rPr>
      <w:rFonts w:ascii="Times New Roman" w:eastAsia="Calibri" w:hAnsi="Times New Roman" w:cs="Times New Roman"/>
      <w:b/>
      <w:color w:val="000000" w:themeColor="text1"/>
      <w:sz w:val="24"/>
      <w:szCs w:val="24"/>
      <w:lang w:val="en-US"/>
    </w:rPr>
  </w:style>
  <w:style w:type="paragraph" w:customStyle="1" w:styleId="NormalIndent0">
    <w:name w:val="Normal Indent 0"/>
    <w:basedOn w:val="Normal"/>
    <w:link w:val="NormalIndent0Char"/>
    <w:qFormat/>
    <w:rsid w:val="00A613F9"/>
    <w:pPr>
      <w:spacing w:after="0" w:line="240" w:lineRule="auto"/>
      <w:jc w:val="both"/>
    </w:pPr>
    <w:rPr>
      <w:rFonts w:ascii="Times New Roman" w:eastAsia="Calibri" w:hAnsi="Times New Roman" w:cs="Times New Roman"/>
      <w:b/>
      <w:sz w:val="24"/>
      <w:szCs w:val="24"/>
      <w:lang w:val="en-US"/>
    </w:rPr>
  </w:style>
  <w:style w:type="character" w:customStyle="1" w:styleId="NormalIndent0Char">
    <w:name w:val="Normal Indent 0 Char"/>
    <w:basedOn w:val="DefaultParagraphFont"/>
    <w:link w:val="NormalIndent0"/>
    <w:rsid w:val="00A613F9"/>
    <w:rPr>
      <w:rFonts w:ascii="Times New Roman" w:eastAsia="Calibri" w:hAnsi="Times New Roman" w:cs="Times New Roman"/>
      <w:b/>
      <w:sz w:val="24"/>
      <w:szCs w:val="24"/>
      <w:lang w:val="en-US"/>
    </w:rPr>
  </w:style>
  <w:style w:type="character" w:customStyle="1" w:styleId="fontstyle01">
    <w:name w:val="fontstyle01"/>
    <w:basedOn w:val="DefaultParagraphFont"/>
    <w:rsid w:val="00A613F9"/>
    <w:rPr>
      <w:rFonts w:ascii="Dutch801BT-Bold" w:hAnsi="Dutch801BT-Bold" w:hint="default"/>
      <w:b/>
      <w:bCs/>
      <w:i w:val="0"/>
      <w:iCs w:val="0"/>
      <w:color w:val="231F20"/>
      <w:sz w:val="18"/>
      <w:szCs w:val="18"/>
    </w:rPr>
  </w:style>
  <w:style w:type="character" w:customStyle="1" w:styleId="fontstyle21">
    <w:name w:val="fontstyle21"/>
    <w:basedOn w:val="DefaultParagraphFont"/>
    <w:rsid w:val="00A613F9"/>
    <w:rPr>
      <w:rFonts w:ascii="Dutch801BT-BoldItalic" w:hAnsi="Dutch801BT-BoldItalic" w:hint="default"/>
      <w:b/>
      <w:bCs/>
      <w:i/>
      <w:iCs/>
      <w:color w:val="231F20"/>
      <w:sz w:val="18"/>
      <w:szCs w:val="18"/>
    </w:rPr>
  </w:style>
  <w:style w:type="character" w:customStyle="1" w:styleId="fontstyle31">
    <w:name w:val="fontstyle31"/>
    <w:basedOn w:val="DefaultParagraphFont"/>
    <w:rsid w:val="00A613F9"/>
    <w:rPr>
      <w:rFonts w:ascii="MathematicalPi-Four" w:hAnsi="MathematicalPi-Four" w:hint="default"/>
      <w:b w:val="0"/>
      <w:bCs w:val="0"/>
      <w:i w:val="0"/>
      <w:iCs w:val="0"/>
      <w:color w:val="231F20"/>
      <w:sz w:val="12"/>
      <w:szCs w:val="12"/>
    </w:rPr>
  </w:style>
  <w:style w:type="paragraph" w:styleId="TableofFigures">
    <w:name w:val="table of figures"/>
    <w:basedOn w:val="Normal"/>
    <w:next w:val="Normal"/>
    <w:uiPriority w:val="99"/>
    <w:unhideWhenUsed/>
    <w:rsid w:val="00A613F9"/>
    <w:pPr>
      <w:spacing w:after="0" w:line="480" w:lineRule="auto"/>
      <w:ind w:firstLine="720"/>
      <w:jc w:val="both"/>
    </w:pPr>
    <w:rPr>
      <w:rFonts w:ascii="Times New Roman" w:eastAsia="Calibri" w:hAnsi="Times New Roman" w:cs="Times New Roman"/>
      <w:sz w:val="24"/>
      <w:szCs w:val="24"/>
      <w:lang w:val="en-US"/>
    </w:rPr>
  </w:style>
  <w:style w:type="paragraph" w:styleId="HTMLPreformatted">
    <w:name w:val="HTML Preformatted"/>
    <w:basedOn w:val="Normal"/>
    <w:link w:val="HTMLPreformattedChar"/>
    <w:uiPriority w:val="99"/>
    <w:unhideWhenUsed/>
    <w:rsid w:val="00A6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613F9"/>
    <w:rPr>
      <w:rFonts w:ascii="Courier New" w:eastAsia="Times New Roman" w:hAnsi="Courier New" w:cs="Courier New"/>
      <w:sz w:val="20"/>
      <w:szCs w:val="20"/>
      <w:lang w:eastAsia="id-ID"/>
    </w:rPr>
  </w:style>
  <w:style w:type="table" w:customStyle="1" w:styleId="TableGrid1">
    <w:name w:val="Table Grid1"/>
    <w:basedOn w:val="TableNormal"/>
    <w:next w:val="TableGrid"/>
    <w:uiPriority w:val="59"/>
    <w:rsid w:val="00A6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A613F9"/>
    <w:rPr>
      <w:rFonts w:ascii="ChemBats2" w:hAnsi="ChemBats2" w:hint="default"/>
      <w:b w:val="0"/>
      <w:bCs w:val="0"/>
      <w:i w:val="0"/>
      <w:iCs w:val="0"/>
      <w:color w:val="231F20"/>
      <w:sz w:val="20"/>
      <w:szCs w:val="20"/>
    </w:rPr>
  </w:style>
  <w:style w:type="paragraph" w:customStyle="1" w:styleId="msonormal0">
    <w:name w:val="msonormal"/>
    <w:basedOn w:val="Normal"/>
    <w:uiPriority w:val="99"/>
    <w:rsid w:val="00A613F9"/>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TableGrid5">
    <w:name w:val="Table Grid5"/>
    <w:basedOn w:val="TableNormal"/>
    <w:next w:val="TableGrid"/>
    <w:uiPriority w:val="59"/>
    <w:rsid w:val="00A613F9"/>
    <w:pPr>
      <w:spacing w:after="0" w:line="240" w:lineRule="auto"/>
    </w:pPr>
    <w:rPr>
      <w:rFonts w:eastAsia="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ub Judul 1 Char1"/>
    <w:basedOn w:val="DefaultParagraphFont"/>
    <w:uiPriority w:val="9"/>
    <w:rsid w:val="009F6E3A"/>
    <w:rPr>
      <w:rFonts w:asciiTheme="majorHAnsi" w:eastAsiaTheme="majorEastAsia" w:hAnsiTheme="majorHAnsi" w:cstheme="majorBidi"/>
      <w:b/>
      <w:bCs/>
      <w:color w:val="2F5496" w:themeColor="accent1" w:themeShade="BF"/>
      <w:sz w:val="28"/>
      <w:szCs w:val="28"/>
      <w:lang w:val="en-US"/>
    </w:rPr>
  </w:style>
  <w:style w:type="table" w:customStyle="1" w:styleId="ListTable4Accent3">
    <w:name w:val="List Table 4 Accent 3"/>
    <w:basedOn w:val="TableNormal"/>
    <w:uiPriority w:val="49"/>
    <w:rsid w:val="009F6E3A"/>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2434">
      <w:bodyDiv w:val="1"/>
      <w:marLeft w:val="0"/>
      <w:marRight w:val="0"/>
      <w:marTop w:val="0"/>
      <w:marBottom w:val="0"/>
      <w:divBdr>
        <w:top w:val="none" w:sz="0" w:space="0" w:color="auto"/>
        <w:left w:val="none" w:sz="0" w:space="0" w:color="auto"/>
        <w:bottom w:val="none" w:sz="0" w:space="0" w:color="auto"/>
        <w:right w:val="none" w:sz="0" w:space="0" w:color="auto"/>
      </w:divBdr>
    </w:div>
    <w:div w:id="483547051">
      <w:bodyDiv w:val="1"/>
      <w:marLeft w:val="0"/>
      <w:marRight w:val="0"/>
      <w:marTop w:val="0"/>
      <w:marBottom w:val="0"/>
      <w:divBdr>
        <w:top w:val="none" w:sz="0" w:space="0" w:color="auto"/>
        <w:left w:val="none" w:sz="0" w:space="0" w:color="auto"/>
        <w:bottom w:val="none" w:sz="0" w:space="0" w:color="auto"/>
        <w:right w:val="none" w:sz="0" w:space="0" w:color="auto"/>
      </w:divBdr>
    </w:div>
    <w:div w:id="829903749">
      <w:bodyDiv w:val="1"/>
      <w:marLeft w:val="0"/>
      <w:marRight w:val="0"/>
      <w:marTop w:val="0"/>
      <w:marBottom w:val="0"/>
      <w:divBdr>
        <w:top w:val="none" w:sz="0" w:space="0" w:color="auto"/>
        <w:left w:val="none" w:sz="0" w:space="0" w:color="auto"/>
        <w:bottom w:val="none" w:sz="0" w:space="0" w:color="auto"/>
        <w:right w:val="none" w:sz="0" w:space="0" w:color="auto"/>
      </w:divBdr>
    </w:div>
    <w:div w:id="1061906133">
      <w:bodyDiv w:val="1"/>
      <w:marLeft w:val="0"/>
      <w:marRight w:val="0"/>
      <w:marTop w:val="0"/>
      <w:marBottom w:val="0"/>
      <w:divBdr>
        <w:top w:val="none" w:sz="0" w:space="0" w:color="auto"/>
        <w:left w:val="none" w:sz="0" w:space="0" w:color="auto"/>
        <w:bottom w:val="none" w:sz="0" w:space="0" w:color="auto"/>
        <w:right w:val="none" w:sz="0" w:space="0" w:color="auto"/>
      </w:divBdr>
    </w:div>
    <w:div w:id="1130170153">
      <w:bodyDiv w:val="1"/>
      <w:marLeft w:val="0"/>
      <w:marRight w:val="0"/>
      <w:marTop w:val="0"/>
      <w:marBottom w:val="0"/>
      <w:divBdr>
        <w:top w:val="none" w:sz="0" w:space="0" w:color="auto"/>
        <w:left w:val="none" w:sz="0" w:space="0" w:color="auto"/>
        <w:bottom w:val="none" w:sz="0" w:space="0" w:color="auto"/>
        <w:right w:val="none" w:sz="0" w:space="0" w:color="auto"/>
      </w:divBdr>
    </w:div>
    <w:div w:id="1259753035">
      <w:bodyDiv w:val="1"/>
      <w:marLeft w:val="0"/>
      <w:marRight w:val="0"/>
      <w:marTop w:val="0"/>
      <w:marBottom w:val="0"/>
      <w:divBdr>
        <w:top w:val="none" w:sz="0" w:space="0" w:color="auto"/>
        <w:left w:val="none" w:sz="0" w:space="0" w:color="auto"/>
        <w:bottom w:val="none" w:sz="0" w:space="0" w:color="auto"/>
        <w:right w:val="none" w:sz="0" w:space="0" w:color="auto"/>
      </w:divBdr>
    </w:div>
    <w:div w:id="1271548663">
      <w:bodyDiv w:val="1"/>
      <w:marLeft w:val="0"/>
      <w:marRight w:val="0"/>
      <w:marTop w:val="0"/>
      <w:marBottom w:val="0"/>
      <w:divBdr>
        <w:top w:val="none" w:sz="0" w:space="0" w:color="auto"/>
        <w:left w:val="none" w:sz="0" w:space="0" w:color="auto"/>
        <w:bottom w:val="none" w:sz="0" w:space="0" w:color="auto"/>
        <w:right w:val="none" w:sz="0" w:space="0" w:color="auto"/>
      </w:divBdr>
    </w:div>
    <w:div w:id="1323001466">
      <w:bodyDiv w:val="1"/>
      <w:marLeft w:val="0"/>
      <w:marRight w:val="0"/>
      <w:marTop w:val="0"/>
      <w:marBottom w:val="0"/>
      <w:divBdr>
        <w:top w:val="none" w:sz="0" w:space="0" w:color="auto"/>
        <w:left w:val="none" w:sz="0" w:space="0" w:color="auto"/>
        <w:bottom w:val="none" w:sz="0" w:space="0" w:color="auto"/>
        <w:right w:val="none" w:sz="0" w:space="0" w:color="auto"/>
      </w:divBdr>
    </w:div>
    <w:div w:id="1436364269">
      <w:bodyDiv w:val="1"/>
      <w:marLeft w:val="0"/>
      <w:marRight w:val="0"/>
      <w:marTop w:val="0"/>
      <w:marBottom w:val="0"/>
      <w:divBdr>
        <w:top w:val="none" w:sz="0" w:space="0" w:color="auto"/>
        <w:left w:val="none" w:sz="0" w:space="0" w:color="auto"/>
        <w:bottom w:val="none" w:sz="0" w:space="0" w:color="auto"/>
        <w:right w:val="none" w:sz="0" w:space="0" w:color="auto"/>
      </w:divBdr>
    </w:div>
    <w:div w:id="1454980864">
      <w:bodyDiv w:val="1"/>
      <w:marLeft w:val="0"/>
      <w:marRight w:val="0"/>
      <w:marTop w:val="0"/>
      <w:marBottom w:val="0"/>
      <w:divBdr>
        <w:top w:val="none" w:sz="0" w:space="0" w:color="auto"/>
        <w:left w:val="none" w:sz="0" w:space="0" w:color="auto"/>
        <w:bottom w:val="none" w:sz="0" w:space="0" w:color="auto"/>
        <w:right w:val="none" w:sz="0" w:space="0" w:color="auto"/>
      </w:divBdr>
    </w:div>
    <w:div w:id="1849172863">
      <w:bodyDiv w:val="1"/>
      <w:marLeft w:val="0"/>
      <w:marRight w:val="0"/>
      <w:marTop w:val="0"/>
      <w:marBottom w:val="0"/>
      <w:divBdr>
        <w:top w:val="none" w:sz="0" w:space="0" w:color="auto"/>
        <w:left w:val="none" w:sz="0" w:space="0" w:color="auto"/>
        <w:bottom w:val="none" w:sz="0" w:space="0" w:color="auto"/>
        <w:right w:val="none" w:sz="0" w:space="0" w:color="auto"/>
      </w:divBdr>
    </w:div>
    <w:div w:id="1972326373">
      <w:bodyDiv w:val="1"/>
      <w:marLeft w:val="0"/>
      <w:marRight w:val="0"/>
      <w:marTop w:val="0"/>
      <w:marBottom w:val="0"/>
      <w:divBdr>
        <w:top w:val="none" w:sz="0" w:space="0" w:color="auto"/>
        <w:left w:val="none" w:sz="0" w:space="0" w:color="auto"/>
        <w:bottom w:val="none" w:sz="0" w:space="0" w:color="auto"/>
        <w:right w:val="none" w:sz="0" w:space="0" w:color="auto"/>
      </w:divBdr>
    </w:div>
    <w:div w:id="19875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KANTOR%20UPIPI\PROPOLIS%20ALVA%20PALOMA\March%205%20Meeting%20Preparation\Content%20Research\Propoelix%20Fulltext%20-%20edited%20fix2_edit_180220.docx" TargetMode="External"/><Relationship Id="rId18" Type="http://schemas.openxmlformats.org/officeDocument/2006/relationships/hyperlink" Target="file:///D:\KANTOR%20UPIPI\PROPOLIS%20ALVA%20PALOMA\March%205%20Meeting%20Preparation\Content%20Research\Propoelix%20Fulltext%20-%20edited%20fix2_edit_180220.docx" TargetMode="External"/><Relationship Id="rId26" Type="http://schemas.openxmlformats.org/officeDocument/2006/relationships/hyperlink" Target="file:///D:\KANTOR%20UPIPI\PROPOLIS%20ALVA%20PALOMA\March%205%20Meeting%20Preparation\Content%20Research\Propoelix%20Fulltext%20-%20edited%20fix2_edit_180220.docx" TargetMode="External"/><Relationship Id="rId3" Type="http://schemas.openxmlformats.org/officeDocument/2006/relationships/styles" Target="styles.xml"/><Relationship Id="rId21" Type="http://schemas.openxmlformats.org/officeDocument/2006/relationships/hyperlink" Target="file:///D:\KANTOR%20UPIPI\PROPOLIS%20ALVA%20PALOMA\March%205%20Meeting%20Preparation\Content%20Research\Propoelix%20Fulltext%20-%20edited%20fix2_edit_180220.docx" TargetMode="External"/><Relationship Id="rId7" Type="http://schemas.openxmlformats.org/officeDocument/2006/relationships/footnotes" Target="footnotes.xml"/><Relationship Id="rId12" Type="http://schemas.openxmlformats.org/officeDocument/2006/relationships/hyperlink" Target="file:///D:\KANTOR%20UPIPI\PROPOLIS%20ALVA%20PALOMA\March%205%20Meeting%20Preparation\Content%20Research\Propoelix%20Fulltext%20-%20edited%20fix2_edit_180220.docx" TargetMode="External"/><Relationship Id="rId17" Type="http://schemas.openxmlformats.org/officeDocument/2006/relationships/hyperlink" Target="file:///D:\KANTOR%20UPIPI\PROPOLIS%20ALVA%20PALOMA\March%205%20Meeting%20Preparation\Content%20Research\Propoelix%20Fulltext%20-%20edited%20fix2_edit_180220.docx" TargetMode="External"/><Relationship Id="rId25" Type="http://schemas.openxmlformats.org/officeDocument/2006/relationships/hyperlink" Target="file:///D:\KANTOR%20UPIPI\PROPOLIS%20ALVA%20PALOMA\March%205%20Meeting%20Preparation\Content%20Research\Propoelix%20Fulltext%20-%20edited%20fix2_edit_180220.docx" TargetMode="External"/><Relationship Id="rId2" Type="http://schemas.openxmlformats.org/officeDocument/2006/relationships/numbering" Target="numbering.xml"/><Relationship Id="rId16" Type="http://schemas.openxmlformats.org/officeDocument/2006/relationships/hyperlink" Target="file:///D:\KANTOR%20UPIPI\PROPOLIS%20ALVA%20PALOMA\March%205%20Meeting%20Preparation\Content%20Research\Propoelix%20Fulltext%20-%20edited%20fix2_edit_180220.docx" TargetMode="External"/><Relationship Id="rId20" Type="http://schemas.openxmlformats.org/officeDocument/2006/relationships/hyperlink" Target="file:///D:\KANTOR%20UPIPI\PROPOLIS%20ALVA%20PALOMA\March%205%20Meeting%20Preparation\Content%20Research\Propoelix%20Fulltext%20-%20edited%20fix2_edit_18022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file:///D:\KANTOR%20UPIPI\PROPOLIS%20ALVA%20PALOMA\March%205%20Meeting%20Preparation\Content%20Research\Propoelix%20Fulltext%20-%20edited%20fix2_edit_180220.docx" TargetMode="External"/><Relationship Id="rId5" Type="http://schemas.openxmlformats.org/officeDocument/2006/relationships/settings" Target="settings.xml"/><Relationship Id="rId15" Type="http://schemas.openxmlformats.org/officeDocument/2006/relationships/hyperlink" Target="file:///D:\KANTOR%20UPIPI\PROPOLIS%20ALVA%20PALOMA\March%205%20Meeting%20Preparation\Content%20Research\Propoelix%20Fulltext%20-%20edited%20fix2_edit_180220.docx" TargetMode="External"/><Relationship Id="rId23" Type="http://schemas.openxmlformats.org/officeDocument/2006/relationships/hyperlink" Target="file:///D:\KANTOR%20UPIPI\PROPOLIS%20ALVA%20PALOMA\March%205%20Meeting%20Preparation\Content%20Research\Propoelix%20Fulltext%20-%20edited%20fix2_edit_180220.docx" TargetMode="External"/><Relationship Id="rId28" Type="http://schemas.openxmlformats.org/officeDocument/2006/relationships/hyperlink" Target="http://propoelix.com/en_US/what-is-propoelix/" TargetMode="External"/><Relationship Id="rId10" Type="http://schemas.openxmlformats.org/officeDocument/2006/relationships/image" Target="media/image1.png"/><Relationship Id="rId19" Type="http://schemas.openxmlformats.org/officeDocument/2006/relationships/hyperlink" Target="file:///D:\KANTOR%20UPIPI\PROPOLIS%20ALVA%20PALOMA\March%205%20Meeting%20Preparation\Content%20Research\Propoelix%20Fulltext%20-%20edited%20fix2_edit_180220.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D:\KANTOR%20UPIPI\PROPOLIS%20ALVA%20PALOMA\March%205%20Meeting%20Preparation\Content%20Research\Propoelix%20Fulltext%20-%20edited%20fix2_edit_180220.docx" TargetMode="External"/><Relationship Id="rId22" Type="http://schemas.openxmlformats.org/officeDocument/2006/relationships/hyperlink" Target="file:///D:\KANTOR%20UPIPI\PROPOLIS%20ALVA%20PALOMA\March%205%20Meeting%20Preparation\Content%20Research\Propoelix%20Fulltext%20-%20edited%20fix2_edit_180220.docx" TargetMode="External"/><Relationship Id="rId27" Type="http://schemas.openxmlformats.org/officeDocument/2006/relationships/hyperlink" Target="http://cekbpom.pom.go.id/index.php/home/produk/61566d637b7cb19a101444d38892947b/all/row/10/page/0/order/4/DESC/search/1/propoeli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0AD0-67D4-4834-A640-56A1031C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11804</Words>
  <Characters>67283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Safeer</dc:creator>
  <cp:keywords/>
  <dc:description/>
  <cp:lastModifiedBy>Bahtiar</cp:lastModifiedBy>
  <cp:revision>3</cp:revision>
  <cp:lastPrinted>2020-07-06T08:37:00Z</cp:lastPrinted>
  <dcterms:created xsi:type="dcterms:W3CDTF">2020-08-27T04:54:00Z</dcterms:created>
  <dcterms:modified xsi:type="dcterms:W3CDTF">2020-08-27T05:05:00Z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ies>
</file>