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80" w:rsidRDefault="00901780" w:rsidP="00901780">
      <w:pPr>
        <w:pStyle w:val="Heading3"/>
        <w:spacing w:before="0"/>
        <w:rPr>
          <w:rFonts w:ascii="Segoe UI" w:hAnsi="Segoe UI" w:cs="Segoe UI"/>
          <w:color w:val="212529"/>
        </w:rPr>
      </w:pPr>
      <w:r>
        <w:rPr>
          <w:rFonts w:ascii="Segoe UI" w:hAnsi="Segoe UI" w:cs="Segoe UI"/>
          <w:b/>
          <w:bCs/>
          <w:color w:val="212529"/>
        </w:rPr>
        <w:t>#44 (</w:t>
      </w:r>
      <w:r w:rsidRPr="00901780">
        <w:rPr>
          <w:rFonts w:ascii="Segoe UI" w:hAnsi="Segoe UI" w:cs="Segoe UI"/>
          <w:b/>
          <w:bCs/>
          <w:color w:val="212529"/>
        </w:rPr>
        <w:t>1570664856</w:t>
      </w:r>
      <w:r>
        <w:rPr>
          <w:rFonts w:ascii="Segoe UI" w:hAnsi="Segoe UI" w:cs="Segoe UI"/>
          <w:b/>
          <w:bCs/>
          <w:color w:val="212529"/>
        </w:rPr>
        <w:t>): </w:t>
      </w:r>
      <w:r>
        <w:rPr>
          <w:rStyle w:val="Emphasis"/>
          <w:rFonts w:ascii="Segoe UI" w:hAnsi="Segoe UI" w:cs="Segoe UI"/>
          <w:b/>
          <w:bCs/>
          <w:color w:val="212529"/>
        </w:rPr>
        <w:t>Concordant Expression Pattern of AID and MUM1 in Diffuse Large B-Cell Lymphoma: A Preliminary 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6900"/>
      </w:tblGrid>
      <w:tr w:rsidR="00CE5851" w:rsidTr="00CE5851">
        <w:trPr>
          <w:tblCellSpacing w:w="15" w:type="dxa"/>
        </w:trPr>
        <w:tc>
          <w:tcPr>
            <w:tcW w:w="0" w:type="auto"/>
            <w:shd w:val="clear" w:color="auto" w:fill="336699"/>
            <w:tcMar>
              <w:top w:w="0" w:type="dxa"/>
              <w:left w:w="120" w:type="dxa"/>
              <w:bottom w:w="0" w:type="dxa"/>
              <w:right w:w="120" w:type="dxa"/>
            </w:tcMar>
            <w:vAlign w:val="center"/>
            <w:hideMark/>
          </w:tcPr>
          <w:p w:rsidR="00CE5851" w:rsidRDefault="00CE5851">
            <w:pPr>
              <w:spacing w:before="120"/>
              <w:jc w:val="center"/>
              <w:rPr>
                <w:rFonts w:ascii="Arial" w:hAnsi="Arial" w:cs="Arial"/>
                <w:b/>
                <w:bCs/>
                <w:color w:val="FFFFFF"/>
                <w:sz w:val="21"/>
                <w:szCs w:val="21"/>
              </w:rPr>
            </w:pPr>
            <w:r>
              <w:rPr>
                <w:rFonts w:ascii="Arial" w:hAnsi="Arial" w:cs="Arial"/>
                <w:b/>
                <w:bCs/>
                <w:color w:val="FFFFFF"/>
                <w:sz w:val="21"/>
                <w:szCs w:val="21"/>
              </w:rPr>
              <w:t>Property</w:t>
            </w:r>
          </w:p>
        </w:tc>
        <w:tc>
          <w:tcPr>
            <w:tcW w:w="0" w:type="auto"/>
            <w:shd w:val="clear" w:color="auto" w:fill="336699"/>
            <w:tcMar>
              <w:top w:w="0" w:type="dxa"/>
              <w:left w:w="120" w:type="dxa"/>
              <w:bottom w:w="0" w:type="dxa"/>
              <w:right w:w="120" w:type="dxa"/>
            </w:tcMar>
            <w:vAlign w:val="center"/>
            <w:hideMark/>
          </w:tcPr>
          <w:p w:rsidR="00CE5851" w:rsidRDefault="00CE5851">
            <w:pPr>
              <w:spacing w:before="120"/>
              <w:jc w:val="center"/>
              <w:rPr>
                <w:rFonts w:ascii="Arial" w:hAnsi="Arial" w:cs="Arial"/>
                <w:b/>
                <w:bCs/>
                <w:color w:val="FFFFFF"/>
                <w:sz w:val="21"/>
                <w:szCs w:val="21"/>
              </w:rPr>
            </w:pPr>
            <w:r>
              <w:rPr>
                <w:rFonts w:ascii="Arial" w:hAnsi="Arial" w:cs="Arial"/>
                <w:b/>
                <w:bCs/>
                <w:color w:val="FFFFFF"/>
                <w:sz w:val="21"/>
                <w:szCs w:val="21"/>
              </w:rPr>
              <w:t>Value</w:t>
            </w:r>
          </w:p>
        </w:tc>
      </w:tr>
      <w:tr w:rsidR="00CE5851" w:rsidTr="00CE5851">
        <w:trPr>
          <w:tblCellSpacing w:w="15" w:type="dxa"/>
        </w:trPr>
        <w:tc>
          <w:tcPr>
            <w:tcW w:w="0" w:type="auto"/>
            <w:shd w:val="clear" w:color="auto" w:fill="EEEEEE"/>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b/>
                <w:bCs/>
                <w:color w:val="212529"/>
                <w:sz w:val="19"/>
                <w:szCs w:val="19"/>
              </w:rPr>
              <w:t>Conference</w:t>
            </w:r>
            <w:r>
              <w:rPr>
                <w:rFonts w:ascii="Segoe UI" w:hAnsi="Segoe UI" w:cs="Segoe UI"/>
                <w:color w:val="212529"/>
                <w:sz w:val="19"/>
                <w:szCs w:val="19"/>
              </w:rPr>
              <w:t> and </w:t>
            </w:r>
            <w:r>
              <w:rPr>
                <w:rFonts w:ascii="Segoe UI" w:hAnsi="Segoe UI" w:cs="Segoe UI"/>
                <w:i/>
                <w:iCs/>
                <w:color w:val="212529"/>
                <w:sz w:val="19"/>
                <w:szCs w:val="19"/>
              </w:rPr>
              <w:t>track</w:t>
            </w:r>
          </w:p>
        </w:tc>
        <w:tc>
          <w:tcPr>
            <w:tcW w:w="0" w:type="auto"/>
            <w:shd w:val="clear" w:color="auto" w:fill="EEEEEE"/>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b/>
                <w:bCs/>
                <w:color w:val="212529"/>
                <w:sz w:val="19"/>
                <w:szCs w:val="19"/>
              </w:rPr>
              <w:t>2020 3rd International Conference on Bioinformatics, Biotechnology and Biomedical Engineering (</w:t>
            </w:r>
            <w:proofErr w:type="spellStart"/>
            <w:r>
              <w:rPr>
                <w:rFonts w:ascii="Segoe UI" w:hAnsi="Segoe UI" w:cs="Segoe UI"/>
                <w:b/>
                <w:bCs/>
                <w:color w:val="212529"/>
                <w:sz w:val="19"/>
                <w:szCs w:val="19"/>
              </w:rPr>
              <w:t>BioMIC</w:t>
            </w:r>
            <w:proofErr w:type="spellEnd"/>
            <w:r>
              <w:rPr>
                <w:rFonts w:ascii="Segoe UI" w:hAnsi="Segoe UI" w:cs="Segoe UI"/>
                <w:b/>
                <w:bCs/>
                <w:color w:val="212529"/>
                <w:sz w:val="19"/>
                <w:szCs w:val="19"/>
              </w:rPr>
              <w:t>)</w:t>
            </w:r>
            <w:r>
              <w:rPr>
                <w:rFonts w:ascii="Segoe UI" w:hAnsi="Segoe UI" w:cs="Segoe UI"/>
                <w:color w:val="212529"/>
                <w:sz w:val="19"/>
                <w:szCs w:val="19"/>
              </w:rPr>
              <w:t> - </w:t>
            </w:r>
            <w:r>
              <w:rPr>
                <w:rFonts w:ascii="Segoe UI" w:hAnsi="Segoe UI" w:cs="Segoe UI"/>
                <w:i/>
                <w:iCs/>
                <w:color w:val="212529"/>
                <w:sz w:val="19"/>
                <w:szCs w:val="19"/>
              </w:rPr>
              <w:t>Biomedical Sciences and Engineering symposium</w:t>
            </w:r>
          </w:p>
        </w:tc>
      </w:tr>
      <w:tr w:rsidR="00CE5851" w:rsidTr="00CE5851">
        <w:trPr>
          <w:tblCellSpacing w:w="15" w:type="dxa"/>
        </w:trPr>
        <w:tc>
          <w:tcPr>
            <w:tcW w:w="0" w:type="auto"/>
            <w:shd w:val="clear" w:color="auto" w:fill="EEEEEE"/>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Title</w:t>
            </w:r>
          </w:p>
        </w:tc>
        <w:tc>
          <w:tcPr>
            <w:tcW w:w="0" w:type="auto"/>
            <w:shd w:val="clear" w:color="auto" w:fill="EEEEEE"/>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Style w:val="Emphasis"/>
                <w:rFonts w:ascii="Segoe UI" w:hAnsi="Segoe UI" w:cs="Segoe UI"/>
                <w:color w:val="212529"/>
                <w:sz w:val="19"/>
                <w:szCs w:val="19"/>
              </w:rPr>
              <w:t>Concordant Expression Pattern of AID and MUM1 in Diffuse Large B-Cell Lymphoma: A Preliminary Result</w:t>
            </w:r>
          </w:p>
        </w:tc>
      </w:tr>
      <w:tr w:rsidR="00CE5851" w:rsidTr="00CE5851">
        <w:trPr>
          <w:tblCellSpacing w:w="15" w:type="dxa"/>
        </w:trPr>
        <w:tc>
          <w:tcPr>
            <w:tcW w:w="0" w:type="auto"/>
            <w:shd w:val="clear" w:color="auto" w:fill="D6D6D6"/>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Abstract</w:t>
            </w:r>
          </w:p>
        </w:tc>
        <w:tc>
          <w:tcPr>
            <w:tcW w:w="0" w:type="auto"/>
            <w:shd w:val="clear" w:color="auto" w:fill="D6D6D6"/>
            <w:tcMar>
              <w:top w:w="0" w:type="dxa"/>
              <w:left w:w="120" w:type="dxa"/>
              <w:bottom w:w="0" w:type="dxa"/>
              <w:right w:w="120" w:type="dxa"/>
            </w:tcMar>
            <w:vAlign w:val="center"/>
            <w:hideMark/>
          </w:tcPr>
          <w:p w:rsidR="00CE5851" w:rsidRDefault="00CE5851">
            <w:pPr>
              <w:spacing w:before="120"/>
              <w:jc w:val="both"/>
              <w:rPr>
                <w:rFonts w:ascii="Segoe UI" w:hAnsi="Segoe UI" w:cs="Segoe UI"/>
                <w:color w:val="212529"/>
                <w:sz w:val="19"/>
                <w:szCs w:val="19"/>
              </w:rPr>
            </w:pPr>
            <w:r>
              <w:rPr>
                <w:rFonts w:ascii="Segoe UI" w:hAnsi="Segoe UI" w:cs="Segoe UI"/>
                <w:color w:val="212529"/>
                <w:sz w:val="19"/>
                <w:szCs w:val="19"/>
              </w:rPr>
              <w:t xml:space="preserve">Diffuse Large-B Cell Lymphoma (DLBCL) is a heterogeneous entity that comprises several mutations in class switch recombination (CSR) and somatic </w:t>
            </w:r>
            <w:proofErr w:type="spellStart"/>
            <w:r>
              <w:rPr>
                <w:rFonts w:ascii="Segoe UI" w:hAnsi="Segoe UI" w:cs="Segoe UI"/>
                <w:color w:val="212529"/>
                <w:sz w:val="19"/>
                <w:szCs w:val="19"/>
              </w:rPr>
              <w:t>hypermutation</w:t>
            </w:r>
            <w:proofErr w:type="spellEnd"/>
            <w:r>
              <w:rPr>
                <w:rFonts w:ascii="Segoe UI" w:hAnsi="Segoe UI" w:cs="Segoe UI"/>
                <w:color w:val="212529"/>
                <w:sz w:val="19"/>
                <w:szCs w:val="19"/>
              </w:rPr>
              <w:t xml:space="preserve"> (SHM) with Activation-induced </w:t>
            </w:r>
            <w:proofErr w:type="spellStart"/>
            <w:r>
              <w:rPr>
                <w:rFonts w:ascii="Segoe UI" w:hAnsi="Segoe UI" w:cs="Segoe UI"/>
                <w:color w:val="212529"/>
                <w:sz w:val="19"/>
                <w:szCs w:val="19"/>
              </w:rPr>
              <w:t>Cytidine</w:t>
            </w:r>
            <w:proofErr w:type="spellEnd"/>
            <w:r>
              <w:rPr>
                <w:rFonts w:ascii="Segoe UI" w:hAnsi="Segoe UI" w:cs="Segoe UI"/>
                <w:color w:val="212529"/>
                <w:sz w:val="19"/>
                <w:szCs w:val="19"/>
              </w:rPr>
              <w:t xml:space="preserve"> </w:t>
            </w:r>
            <w:proofErr w:type="spellStart"/>
            <w:r>
              <w:rPr>
                <w:rFonts w:ascii="Segoe UI" w:hAnsi="Segoe UI" w:cs="Segoe UI"/>
                <w:color w:val="212529"/>
                <w:sz w:val="19"/>
                <w:szCs w:val="19"/>
              </w:rPr>
              <w:t>Deaminase</w:t>
            </w:r>
            <w:proofErr w:type="spellEnd"/>
            <w:r>
              <w:rPr>
                <w:rFonts w:ascii="Segoe UI" w:hAnsi="Segoe UI" w:cs="Segoe UI"/>
                <w:color w:val="212529"/>
                <w:sz w:val="19"/>
                <w:szCs w:val="19"/>
              </w:rPr>
              <w:t xml:space="preserve"> (AID) enzyme plays role within two processes. MUM1 is known to regulate the AID expression in normal and pathological conditions. However, the pattern of both gene expression in DLBCL is still unexplored using immunohistochemistry method. Thus, we examine both pattern expression in our local DLBCL samples and retrospectively correlates with clinical findings. A total of 20 cases of DLBCL biopsy tissue was </w:t>
            </w:r>
            <w:proofErr w:type="spellStart"/>
            <w:r>
              <w:rPr>
                <w:rFonts w:ascii="Segoe UI" w:hAnsi="Segoe UI" w:cs="Segoe UI"/>
                <w:color w:val="212529"/>
                <w:sz w:val="19"/>
                <w:szCs w:val="19"/>
              </w:rPr>
              <w:t>immunostained</w:t>
            </w:r>
            <w:proofErr w:type="spellEnd"/>
            <w:r>
              <w:rPr>
                <w:rFonts w:ascii="Segoe UI" w:hAnsi="Segoe UI" w:cs="Segoe UI"/>
                <w:color w:val="212529"/>
                <w:sz w:val="19"/>
                <w:szCs w:val="19"/>
              </w:rPr>
              <w:t xml:space="preserve"> with AID and MUM1 antibody. The correlative, comparative, and survival analyses were then performed to observe for distinct pattern. Concordance expression rate between AID and MUM1 was 80% with kappa Cohen's of 0.578 (p = 0.004). A significant association was observed between AID and MUM1 expression with a prevalence ratio of 2.25 (CI 95% 1.08 - 4.67; p = 0.008). Restricted mean survival time was shorter in the concordant group compared with the discordant group but statistically insignificant (21.16 month </w:t>
            </w:r>
            <w:proofErr w:type="spellStart"/>
            <w:r>
              <w:rPr>
                <w:rFonts w:ascii="Segoe UI" w:hAnsi="Segoe UI" w:cs="Segoe UI"/>
                <w:color w:val="212529"/>
                <w:sz w:val="19"/>
                <w:szCs w:val="19"/>
              </w:rPr>
              <w:t>vs</w:t>
            </w:r>
            <w:proofErr w:type="spellEnd"/>
            <w:r>
              <w:rPr>
                <w:rFonts w:ascii="Segoe UI" w:hAnsi="Segoe UI" w:cs="Segoe UI"/>
                <w:color w:val="212529"/>
                <w:sz w:val="19"/>
                <w:szCs w:val="19"/>
              </w:rPr>
              <w:t xml:space="preserve"> 22.5 months; p = 0.531). The association between AID and MUM1 potentially adds molecular information in DLBCL with expanding of this study may further confirm its clinical impact.</w:t>
            </w:r>
          </w:p>
        </w:tc>
      </w:tr>
      <w:tr w:rsidR="00CE5851" w:rsidTr="00CE5851">
        <w:trPr>
          <w:tblCellSpacing w:w="15" w:type="dxa"/>
        </w:trPr>
        <w:tc>
          <w:tcPr>
            <w:tcW w:w="0" w:type="auto"/>
            <w:shd w:val="clear" w:color="auto" w:fill="EEEEEE"/>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Keywords</w:t>
            </w:r>
          </w:p>
        </w:tc>
        <w:tc>
          <w:tcPr>
            <w:tcW w:w="0" w:type="auto"/>
            <w:shd w:val="clear" w:color="auto" w:fill="EEEEEE"/>
            <w:tcMar>
              <w:top w:w="0" w:type="dxa"/>
              <w:left w:w="120" w:type="dxa"/>
              <w:bottom w:w="0" w:type="dxa"/>
              <w:right w:w="120" w:type="dxa"/>
            </w:tcMar>
            <w:vAlign w:val="center"/>
            <w:hideMark/>
          </w:tcPr>
          <w:p w:rsidR="00CE5851" w:rsidRDefault="00CE5851" w:rsidP="00CE5851">
            <w:pPr>
              <w:spacing w:before="120"/>
              <w:rPr>
                <w:rFonts w:ascii="Segoe UI" w:hAnsi="Segoe UI" w:cs="Segoe UI"/>
                <w:color w:val="212529"/>
                <w:sz w:val="19"/>
                <w:szCs w:val="19"/>
              </w:rPr>
            </w:pPr>
            <w:r>
              <w:rPr>
                <w:rFonts w:ascii="Segoe UI" w:hAnsi="Segoe UI" w:cs="Segoe UI"/>
                <w:color w:val="212529"/>
                <w:sz w:val="19"/>
                <w:szCs w:val="19"/>
              </w:rPr>
              <w:t xml:space="preserve">Activation-induced </w:t>
            </w:r>
            <w:proofErr w:type="spellStart"/>
            <w:r>
              <w:rPr>
                <w:rFonts w:ascii="Segoe UI" w:hAnsi="Segoe UI" w:cs="Segoe UI"/>
                <w:color w:val="212529"/>
                <w:sz w:val="19"/>
                <w:szCs w:val="19"/>
              </w:rPr>
              <w:t>Cytidine</w:t>
            </w:r>
            <w:proofErr w:type="spellEnd"/>
            <w:r>
              <w:rPr>
                <w:rFonts w:ascii="Segoe UI" w:hAnsi="Segoe UI" w:cs="Segoe UI"/>
                <w:color w:val="212529"/>
                <w:sz w:val="19"/>
                <w:szCs w:val="19"/>
              </w:rPr>
              <w:t xml:space="preserve"> </w:t>
            </w:r>
            <w:proofErr w:type="spellStart"/>
            <w:r>
              <w:rPr>
                <w:rFonts w:ascii="Segoe UI" w:hAnsi="Segoe UI" w:cs="Segoe UI"/>
                <w:color w:val="212529"/>
                <w:sz w:val="19"/>
                <w:szCs w:val="19"/>
              </w:rPr>
              <w:t>Deaminase</w:t>
            </w:r>
            <w:proofErr w:type="spellEnd"/>
            <w:r>
              <w:rPr>
                <w:rFonts w:ascii="Segoe UI" w:hAnsi="Segoe UI" w:cs="Segoe UI"/>
                <w:color w:val="212529"/>
                <w:sz w:val="19"/>
                <w:szCs w:val="19"/>
              </w:rPr>
              <w:t>; MUM1; DLBCL; CSR; SHM</w:t>
            </w:r>
          </w:p>
        </w:tc>
      </w:tr>
      <w:tr w:rsidR="00CE5851" w:rsidTr="00CE5851">
        <w:trPr>
          <w:tblCellSpacing w:w="15" w:type="dxa"/>
        </w:trPr>
        <w:tc>
          <w:tcPr>
            <w:tcW w:w="0" w:type="auto"/>
            <w:shd w:val="clear" w:color="auto" w:fill="D6D6D6"/>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Presenter(s)</w:t>
            </w:r>
          </w:p>
        </w:tc>
        <w:tc>
          <w:tcPr>
            <w:tcW w:w="0" w:type="auto"/>
            <w:shd w:val="clear" w:color="auto" w:fill="D6D6D6"/>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proofErr w:type="spellStart"/>
            <w:r>
              <w:rPr>
                <w:rFonts w:ascii="Segoe UI" w:hAnsi="Segoe UI" w:cs="Segoe UI"/>
                <w:color w:val="212529"/>
                <w:sz w:val="19"/>
                <w:szCs w:val="19"/>
              </w:rPr>
              <w:t>Mardiah</w:t>
            </w:r>
            <w:proofErr w:type="spellEnd"/>
            <w:r>
              <w:rPr>
                <w:rFonts w:ascii="Segoe UI" w:hAnsi="Segoe UI" w:cs="Segoe UI"/>
                <w:color w:val="212529"/>
                <w:sz w:val="19"/>
                <w:szCs w:val="19"/>
              </w:rPr>
              <w:t xml:space="preserve"> </w:t>
            </w:r>
            <w:proofErr w:type="spellStart"/>
            <w:r>
              <w:rPr>
                <w:rFonts w:ascii="Segoe UI" w:hAnsi="Segoe UI" w:cs="Segoe UI"/>
                <w:color w:val="212529"/>
                <w:sz w:val="19"/>
                <w:szCs w:val="19"/>
              </w:rPr>
              <w:t>Suci</w:t>
            </w:r>
            <w:proofErr w:type="spellEnd"/>
            <w:r>
              <w:rPr>
                <w:rFonts w:ascii="Segoe UI" w:hAnsi="Segoe UI" w:cs="Segoe UI"/>
                <w:color w:val="212529"/>
                <w:sz w:val="19"/>
                <w:szCs w:val="19"/>
              </w:rPr>
              <w:t xml:space="preserve"> Hardianti </w:t>
            </w:r>
          </w:p>
        </w:tc>
      </w:tr>
      <w:tr w:rsidR="00CE5851" w:rsidTr="00CE5851">
        <w:trPr>
          <w:tblCellSpacing w:w="15" w:type="dxa"/>
        </w:trPr>
        <w:tc>
          <w:tcPr>
            <w:tcW w:w="0" w:type="auto"/>
            <w:shd w:val="clear" w:color="auto" w:fill="EEEEEE"/>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Registration</w:t>
            </w:r>
          </w:p>
        </w:tc>
        <w:tc>
          <w:tcPr>
            <w:tcW w:w="0" w:type="auto"/>
            <w:shd w:val="clear" w:color="auto" w:fill="EEEEEE"/>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hyperlink r:id="rId4" w:tgtFrame="_self" w:tooltip="Show person" w:history="1">
              <w:proofErr w:type="spellStart"/>
              <w:r>
                <w:rPr>
                  <w:rStyle w:val="Hyperlink"/>
                  <w:rFonts w:ascii="Segoe UI" w:hAnsi="Segoe UI" w:cs="Segoe UI"/>
                  <w:color w:val="251AC4"/>
                  <w:sz w:val="19"/>
                  <w:szCs w:val="19"/>
                </w:rPr>
                <w:t>Mardiah</w:t>
              </w:r>
              <w:proofErr w:type="spellEnd"/>
              <w:r>
                <w:rPr>
                  <w:rStyle w:val="Hyperlink"/>
                  <w:rFonts w:ascii="Segoe UI" w:hAnsi="Segoe UI" w:cs="Segoe UI"/>
                  <w:color w:val="251AC4"/>
                  <w:sz w:val="19"/>
                  <w:szCs w:val="19"/>
                </w:rPr>
                <w:t xml:space="preserve"> </w:t>
              </w:r>
              <w:proofErr w:type="spellStart"/>
              <w:r>
                <w:rPr>
                  <w:rStyle w:val="Hyperlink"/>
                  <w:rFonts w:ascii="Segoe UI" w:hAnsi="Segoe UI" w:cs="Segoe UI"/>
                  <w:color w:val="251AC4"/>
                  <w:sz w:val="19"/>
                  <w:szCs w:val="19"/>
                </w:rPr>
                <w:t>Suci</w:t>
              </w:r>
              <w:proofErr w:type="spellEnd"/>
              <w:r>
                <w:rPr>
                  <w:rStyle w:val="Hyperlink"/>
                  <w:rFonts w:ascii="Segoe UI" w:hAnsi="Segoe UI" w:cs="Segoe UI"/>
                  <w:color w:val="251AC4"/>
                  <w:sz w:val="19"/>
                  <w:szCs w:val="19"/>
                </w:rPr>
                <w:t xml:space="preserve"> Hardianti</w:t>
              </w:r>
            </w:hyperlink>
            <w:r>
              <w:rPr>
                <w:rFonts w:ascii="Segoe UI" w:hAnsi="Segoe UI" w:cs="Segoe UI"/>
                <w:color w:val="212529"/>
                <w:sz w:val="19"/>
                <w:szCs w:val="19"/>
              </w:rPr>
              <w:t> has </w:t>
            </w:r>
            <w:hyperlink r:id="rId5" w:tgtFrame="_self" w:tooltip="Show registration receipt" w:history="1">
              <w:r>
                <w:rPr>
                  <w:rStyle w:val="Hyperlink"/>
                  <w:rFonts w:ascii="Segoe UI" w:hAnsi="Segoe UI" w:cs="Segoe UI"/>
                  <w:color w:val="251AC4"/>
                  <w:sz w:val="19"/>
                  <w:szCs w:val="19"/>
                </w:rPr>
                <w:t>registered and paid</w:t>
              </w:r>
            </w:hyperlink>
            <w:r>
              <w:rPr>
                <w:rFonts w:ascii="Segoe UI" w:hAnsi="Segoe UI" w:cs="Segoe UI"/>
                <w:color w:val="212529"/>
                <w:sz w:val="19"/>
                <w:szCs w:val="19"/>
              </w:rPr>
              <w:t> for </w:t>
            </w:r>
            <w:hyperlink r:id="rId6" w:tgtFrame="_self" w:tooltip="Show event registration details" w:history="1">
              <w:r>
                <w:rPr>
                  <w:rStyle w:val="Hyperlink"/>
                  <w:rFonts w:ascii="Segoe UI" w:hAnsi="Segoe UI" w:cs="Segoe UI"/>
                  <w:color w:val="251AC4"/>
                  <w:sz w:val="19"/>
                  <w:szCs w:val="19"/>
                </w:rPr>
                <w:t>P1:R1</w:t>
              </w:r>
            </w:hyperlink>
            <w:r>
              <w:rPr>
                <w:rFonts w:ascii="Segoe UI" w:hAnsi="Segoe UI" w:cs="Segoe UI"/>
                <w:color w:val="212529"/>
                <w:sz w:val="19"/>
                <w:szCs w:val="19"/>
              </w:rPr>
              <w:t>  </w:t>
            </w:r>
          </w:p>
        </w:tc>
      </w:tr>
      <w:tr w:rsidR="00CE5851" w:rsidTr="00CE5851">
        <w:trPr>
          <w:tblCellSpacing w:w="15" w:type="dxa"/>
        </w:trPr>
        <w:tc>
          <w:tcPr>
            <w:tcW w:w="0" w:type="auto"/>
            <w:shd w:val="clear" w:color="auto" w:fill="D6D6D6"/>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DOI</w:t>
            </w:r>
          </w:p>
        </w:tc>
        <w:tc>
          <w:tcPr>
            <w:tcW w:w="0" w:type="auto"/>
            <w:shd w:val="clear" w:color="auto" w:fill="D6D6D6"/>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 </w:t>
            </w:r>
          </w:p>
        </w:tc>
      </w:tr>
      <w:tr w:rsidR="00CE5851" w:rsidTr="00CE5851">
        <w:trPr>
          <w:tblCellSpacing w:w="15" w:type="dxa"/>
        </w:trPr>
        <w:tc>
          <w:tcPr>
            <w:tcW w:w="0" w:type="auto"/>
            <w:shd w:val="clear" w:color="auto" w:fill="99FF99"/>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212529"/>
                <w:sz w:val="19"/>
                <w:szCs w:val="19"/>
              </w:rPr>
              <w:t>Status</w:t>
            </w:r>
          </w:p>
        </w:tc>
        <w:tc>
          <w:tcPr>
            <w:tcW w:w="0" w:type="auto"/>
            <w:shd w:val="clear" w:color="auto" w:fill="99FF99"/>
            <w:tcMar>
              <w:top w:w="0" w:type="dxa"/>
              <w:left w:w="120" w:type="dxa"/>
              <w:bottom w:w="0" w:type="dxa"/>
              <w:right w:w="120" w:type="dxa"/>
            </w:tcMar>
            <w:vAlign w:val="center"/>
            <w:hideMark/>
          </w:tcPr>
          <w:p w:rsidR="00CE5851" w:rsidRDefault="00CE5851">
            <w:pPr>
              <w:spacing w:before="120"/>
              <w:rPr>
                <w:rFonts w:ascii="Segoe UI" w:hAnsi="Segoe UI" w:cs="Segoe UI"/>
                <w:color w:val="212529"/>
                <w:sz w:val="19"/>
                <w:szCs w:val="19"/>
              </w:rPr>
            </w:pPr>
            <w:r>
              <w:rPr>
                <w:rFonts w:ascii="Segoe UI" w:hAnsi="Segoe UI" w:cs="Segoe UI"/>
                <w:color w:val="000000"/>
                <w:sz w:val="19"/>
                <w:szCs w:val="19"/>
                <w:shd w:val="clear" w:color="auto" w:fill="99FF99"/>
              </w:rPr>
              <w:t>Accepted</w:t>
            </w:r>
          </w:p>
        </w:tc>
      </w:tr>
    </w:tbl>
    <w:p w:rsidR="00CE5851" w:rsidRDefault="00CE5851" w:rsidP="00901780">
      <w:pPr>
        <w:spacing w:after="100" w:afterAutospacing="1" w:line="240" w:lineRule="auto"/>
        <w:outlineLvl w:val="3"/>
        <w:rPr>
          <w:rFonts w:ascii="Segoe UI" w:eastAsia="Times New Roman" w:hAnsi="Segoe UI" w:cs="Segoe UI"/>
          <w:color w:val="212529"/>
          <w:sz w:val="24"/>
          <w:szCs w:val="24"/>
          <w:lang w:val="id-ID" w:eastAsia="id-ID"/>
        </w:rPr>
      </w:pPr>
    </w:p>
    <w:p w:rsidR="00CE5851" w:rsidRDefault="00CE5851" w:rsidP="00CE5851">
      <w:pPr>
        <w:rPr>
          <w:lang w:val="id-ID" w:eastAsia="id-ID"/>
        </w:rPr>
      </w:pPr>
      <w:r>
        <w:rPr>
          <w:lang w:val="id-ID" w:eastAsia="id-ID"/>
        </w:rPr>
        <w:br w:type="page"/>
      </w:r>
    </w:p>
    <w:p w:rsidR="00901780" w:rsidRPr="00901780" w:rsidRDefault="00901780" w:rsidP="00901780">
      <w:pPr>
        <w:spacing w:after="100" w:afterAutospacing="1" w:line="240" w:lineRule="auto"/>
        <w:outlineLvl w:val="3"/>
        <w:rPr>
          <w:rFonts w:ascii="Segoe UI" w:eastAsia="Times New Roman" w:hAnsi="Segoe UI" w:cs="Segoe UI"/>
          <w:color w:val="212529"/>
          <w:sz w:val="24"/>
          <w:szCs w:val="24"/>
          <w:lang w:val="id-ID" w:eastAsia="id-ID"/>
        </w:rPr>
      </w:pPr>
      <w:bookmarkStart w:id="0" w:name="_GoBack"/>
      <w:bookmarkEnd w:id="0"/>
      <w:r w:rsidRPr="00901780">
        <w:rPr>
          <w:rFonts w:ascii="Segoe UI" w:eastAsia="Times New Roman" w:hAnsi="Segoe UI" w:cs="Segoe UI"/>
          <w:color w:val="212529"/>
          <w:sz w:val="24"/>
          <w:szCs w:val="24"/>
          <w:lang w:val="id-ID" w:eastAsia="id-ID"/>
        </w:rPr>
        <w:lastRenderedPageBreak/>
        <w:t>Reviews</w:t>
      </w:r>
    </w:p>
    <w:p w:rsidR="00901780" w:rsidRPr="00901780" w:rsidRDefault="00901780" w:rsidP="00901780">
      <w:pPr>
        <w:spacing w:after="100" w:afterAutospacing="1" w:line="240" w:lineRule="auto"/>
        <w:outlineLvl w:val="3"/>
        <w:rPr>
          <w:rFonts w:ascii="Segoe UI" w:eastAsia="Times New Roman" w:hAnsi="Segoe UI" w:cs="Segoe UI"/>
          <w:color w:val="212529"/>
          <w:sz w:val="24"/>
          <w:szCs w:val="24"/>
          <w:lang w:val="id-ID" w:eastAsia="id-ID"/>
        </w:rPr>
      </w:pPr>
      <w:r w:rsidRPr="00901780">
        <w:rPr>
          <w:rFonts w:ascii="Segoe UI" w:eastAsia="Times New Roman" w:hAnsi="Segoe UI" w:cs="Segoe UI"/>
          <w:color w:val="212529"/>
          <w:sz w:val="24"/>
          <w:szCs w:val="24"/>
          <w:lang w:val="id-ID" w:eastAsia="id-ID"/>
        </w:rPr>
        <w:t>2 Reviews</w:t>
      </w:r>
    </w:p>
    <w:p w:rsidR="00901780" w:rsidRPr="00901780" w:rsidRDefault="00901780" w:rsidP="00901780">
      <w:pPr>
        <w:spacing w:after="100" w:afterAutospacing="1" w:line="240" w:lineRule="auto"/>
        <w:outlineLvl w:val="4"/>
        <w:rPr>
          <w:rFonts w:ascii="Segoe UI" w:eastAsia="Times New Roman" w:hAnsi="Segoe UI" w:cs="Segoe UI"/>
          <w:color w:val="212529"/>
          <w:sz w:val="20"/>
          <w:szCs w:val="20"/>
          <w:lang w:val="id-ID" w:eastAsia="id-ID"/>
        </w:rPr>
      </w:pPr>
      <w:r w:rsidRPr="00901780">
        <w:rPr>
          <w:rFonts w:ascii="Segoe UI" w:eastAsia="Times New Roman" w:hAnsi="Segoe UI" w:cs="Segoe UI"/>
          <w:color w:val="212529"/>
          <w:sz w:val="20"/>
          <w:szCs w:val="20"/>
          <w:lang w:val="id-ID" w:eastAsia="id-ID"/>
        </w:rPr>
        <w:t>Review 1 (Reviewer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5"/>
        <w:gridCol w:w="2006"/>
        <w:gridCol w:w="1768"/>
        <w:gridCol w:w="1957"/>
        <w:gridCol w:w="1770"/>
      </w:tblGrid>
      <w:tr w:rsidR="00901780" w:rsidRPr="00901780" w:rsidTr="00901780">
        <w:trPr>
          <w:tblCellSpacing w:w="15" w:type="dxa"/>
        </w:trPr>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Relevance and timeliness</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Technical content and scientific rigour</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Novelty and originality</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Quality of presentation</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Recommendation</w:t>
            </w:r>
          </w:p>
        </w:tc>
      </w:tr>
      <w:tr w:rsidR="00901780" w:rsidRPr="00901780" w:rsidTr="00901780">
        <w:trPr>
          <w:tblCellSpacing w:w="15" w:type="dxa"/>
        </w:trPr>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Excellent</w:t>
            </w:r>
            <w:r w:rsidRPr="00901780">
              <w:rPr>
                <w:rFonts w:ascii="Segoe UI" w:eastAsia="Times New Roman" w:hAnsi="Segoe UI" w:cs="Segoe UI"/>
                <w:color w:val="212529"/>
                <w:sz w:val="19"/>
                <w:szCs w:val="19"/>
                <w:lang w:val="id-ID" w:eastAsia="id-ID"/>
              </w:rPr>
              <w:t> (5)</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Excellent work and outstanding technical content.</w:t>
            </w:r>
            <w:r w:rsidRPr="00901780">
              <w:rPr>
                <w:rFonts w:ascii="Segoe UI" w:eastAsia="Times New Roman" w:hAnsi="Segoe UI" w:cs="Segoe UI"/>
                <w:color w:val="212529"/>
                <w:sz w:val="19"/>
                <w:szCs w:val="19"/>
                <w:lang w:val="id-ID" w:eastAsia="id-ID"/>
              </w:rPr>
              <w:t> (5)</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Significant original work and novel results.</w:t>
            </w:r>
            <w:r w:rsidRPr="00901780">
              <w:rPr>
                <w:rFonts w:ascii="Segoe UI" w:eastAsia="Times New Roman" w:hAnsi="Segoe UI" w:cs="Segoe UI"/>
                <w:color w:val="212529"/>
                <w:sz w:val="19"/>
                <w:szCs w:val="19"/>
                <w:lang w:val="id-ID" w:eastAsia="id-ID"/>
              </w:rPr>
              <w:t> (4)</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Readable, but revision is needed in some parts.</w:t>
            </w:r>
            <w:r w:rsidRPr="00901780">
              <w:rPr>
                <w:rFonts w:ascii="Segoe UI" w:eastAsia="Times New Roman" w:hAnsi="Segoe UI" w:cs="Segoe UI"/>
                <w:color w:val="212529"/>
                <w:sz w:val="19"/>
                <w:szCs w:val="19"/>
                <w:lang w:val="id-ID" w:eastAsia="id-ID"/>
              </w:rPr>
              <w:t> (3)</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Accept.</w:t>
            </w:r>
            <w:r w:rsidRPr="00901780">
              <w:rPr>
                <w:rFonts w:ascii="Segoe UI" w:eastAsia="Times New Roman" w:hAnsi="Segoe UI" w:cs="Segoe UI"/>
                <w:color w:val="212529"/>
                <w:sz w:val="19"/>
                <w:szCs w:val="19"/>
                <w:lang w:val="id-ID" w:eastAsia="id-ID"/>
              </w:rPr>
              <w:t> (3)</w:t>
            </w:r>
          </w:p>
        </w:tc>
      </w:tr>
    </w:tbl>
    <w:p w:rsidR="00901780" w:rsidRPr="00901780" w:rsidRDefault="00901780" w:rsidP="00901780">
      <w:pPr>
        <w:spacing w:before="240" w:after="0" w:line="240" w:lineRule="auto"/>
        <w:rPr>
          <w:rFonts w:ascii="Segoe UI" w:eastAsia="Times New Roman" w:hAnsi="Segoe UI" w:cs="Segoe UI"/>
          <w:b/>
          <w:bCs/>
          <w:color w:val="212529"/>
          <w:sz w:val="19"/>
          <w:szCs w:val="19"/>
          <w:lang w:val="id-ID" w:eastAsia="id-ID"/>
        </w:rPr>
      </w:pPr>
      <w:r w:rsidRPr="00901780">
        <w:rPr>
          <w:rFonts w:ascii="Segoe UI" w:eastAsia="Times New Roman" w:hAnsi="Segoe UI" w:cs="Segoe UI"/>
          <w:b/>
          <w:bCs/>
          <w:color w:val="212529"/>
          <w:sz w:val="19"/>
          <w:szCs w:val="19"/>
          <w:lang w:val="id-ID" w:eastAsia="id-ID"/>
        </w:rPr>
        <w:t>Detailed comments (Please justify your recommendation and suggest improvements in technical content or presentation.)</w:t>
      </w:r>
    </w:p>
    <w:p w:rsidR="00901780" w:rsidRPr="00901780" w:rsidRDefault="00901780" w:rsidP="00901780">
      <w:pPr>
        <w:shd w:val="clear" w:color="auto" w:fill="FFDDBF"/>
        <w:spacing w:after="0" w:line="240" w:lineRule="auto"/>
        <w:ind w:left="720"/>
        <w:rPr>
          <w:rFonts w:ascii="Segoe UI" w:eastAsia="Times New Roman" w:hAnsi="Segoe UI" w:cs="Segoe UI"/>
          <w:color w:val="212529"/>
          <w:sz w:val="20"/>
          <w:szCs w:val="20"/>
          <w:lang w:val="id-ID" w:eastAsia="id-ID"/>
        </w:rPr>
      </w:pPr>
      <w:r w:rsidRPr="00901780">
        <w:rPr>
          <w:rFonts w:ascii="Segoe UI" w:eastAsia="Times New Roman" w:hAnsi="Segoe UI" w:cs="Segoe UI"/>
          <w:color w:val="212529"/>
          <w:sz w:val="20"/>
          <w:szCs w:val="20"/>
          <w:lang w:val="id-ID" w:eastAsia="id-ID"/>
        </w:rPr>
        <w:t>In this reviewed manuscript, the authors reported the concordant AID and MUM1 protein expression in 55% of patients and interestingly, each of AID(+) patients expressed MUM1. In Introduction (Paragraph 3), the authors described that MUM1 has an important role in the regulation of AID. To avoid misinterpretation on the readers' side, the authors are advised to clearly describe whether it is upregulation or downregulation. Since the concordant expression constitutes the hallmark findings of their study, this manuscript may have a greater impact if the authors discuss the possible upregulation of MUM1 in the presence of AID expression.</w:t>
      </w:r>
    </w:p>
    <w:p w:rsidR="00901780" w:rsidRPr="00901780" w:rsidRDefault="00901780" w:rsidP="00901780">
      <w:pPr>
        <w:spacing w:after="100" w:afterAutospacing="1" w:line="240" w:lineRule="auto"/>
        <w:outlineLvl w:val="4"/>
        <w:rPr>
          <w:rFonts w:ascii="Segoe UI" w:eastAsia="Times New Roman" w:hAnsi="Segoe UI" w:cs="Segoe UI"/>
          <w:color w:val="212529"/>
          <w:sz w:val="20"/>
          <w:szCs w:val="20"/>
          <w:lang w:val="id-ID" w:eastAsia="id-ID"/>
        </w:rPr>
      </w:pPr>
      <w:r w:rsidRPr="00901780">
        <w:rPr>
          <w:rFonts w:ascii="Segoe UI" w:eastAsia="Times New Roman" w:hAnsi="Segoe UI" w:cs="Segoe UI"/>
          <w:color w:val="212529"/>
          <w:sz w:val="20"/>
          <w:szCs w:val="20"/>
          <w:lang w:val="id-ID" w:eastAsia="id-ID"/>
        </w:rPr>
        <w:t>Review 2 (Reviewer 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3"/>
        <w:gridCol w:w="1796"/>
        <w:gridCol w:w="2151"/>
        <w:gridCol w:w="1686"/>
        <w:gridCol w:w="1770"/>
      </w:tblGrid>
      <w:tr w:rsidR="00901780" w:rsidRPr="00901780" w:rsidTr="00901780">
        <w:trPr>
          <w:tblCellSpacing w:w="15" w:type="dxa"/>
        </w:trPr>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Relevance and timeliness</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Technical content and scientific rigour</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Novelty and originality</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Quality of presentation</w:t>
            </w:r>
          </w:p>
        </w:tc>
        <w:tc>
          <w:tcPr>
            <w:tcW w:w="0" w:type="auto"/>
            <w:shd w:val="clear" w:color="auto" w:fill="D6D6D6"/>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19"/>
                <w:szCs w:val="19"/>
                <w:lang w:val="id-ID" w:eastAsia="id-ID"/>
              </w:rPr>
              <w:t>Recommendation</w:t>
            </w:r>
          </w:p>
        </w:tc>
      </w:tr>
      <w:tr w:rsidR="00901780" w:rsidRPr="00901780" w:rsidTr="00901780">
        <w:trPr>
          <w:tblCellSpacing w:w="15" w:type="dxa"/>
        </w:trPr>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Acceptable</w:t>
            </w:r>
            <w:r w:rsidRPr="00901780">
              <w:rPr>
                <w:rFonts w:ascii="Segoe UI" w:eastAsia="Times New Roman" w:hAnsi="Segoe UI" w:cs="Segoe UI"/>
                <w:color w:val="212529"/>
                <w:sz w:val="19"/>
                <w:szCs w:val="19"/>
                <w:lang w:val="id-ID" w:eastAsia="id-ID"/>
              </w:rPr>
              <w:t> (3)</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Solid work of notable importance.</w:t>
            </w:r>
            <w:r w:rsidRPr="00901780">
              <w:rPr>
                <w:rFonts w:ascii="Segoe UI" w:eastAsia="Times New Roman" w:hAnsi="Segoe UI" w:cs="Segoe UI"/>
                <w:color w:val="212529"/>
                <w:sz w:val="19"/>
                <w:szCs w:val="19"/>
                <w:lang w:val="id-ID" w:eastAsia="id-ID"/>
              </w:rPr>
              <w:t> (4)</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Some interesting ideas and results on a subject well investigated.</w:t>
            </w:r>
            <w:r w:rsidRPr="00901780">
              <w:rPr>
                <w:rFonts w:ascii="Segoe UI" w:eastAsia="Times New Roman" w:hAnsi="Segoe UI" w:cs="Segoe UI"/>
                <w:color w:val="212529"/>
                <w:sz w:val="19"/>
                <w:szCs w:val="19"/>
                <w:lang w:val="id-ID" w:eastAsia="id-ID"/>
              </w:rPr>
              <w:t> (3)</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Readable, but revision is needed in some parts.</w:t>
            </w:r>
            <w:r w:rsidRPr="00901780">
              <w:rPr>
                <w:rFonts w:ascii="Segoe UI" w:eastAsia="Times New Roman" w:hAnsi="Segoe UI" w:cs="Segoe UI"/>
                <w:color w:val="212529"/>
                <w:sz w:val="19"/>
                <w:szCs w:val="19"/>
                <w:lang w:val="id-ID" w:eastAsia="id-ID"/>
              </w:rPr>
              <w:t> (3)</w:t>
            </w:r>
          </w:p>
        </w:tc>
        <w:tc>
          <w:tcPr>
            <w:tcW w:w="0" w:type="auto"/>
            <w:shd w:val="clear" w:color="auto" w:fill="EEEEEE"/>
            <w:tcMar>
              <w:top w:w="0" w:type="dxa"/>
              <w:left w:w="120" w:type="dxa"/>
              <w:bottom w:w="0" w:type="dxa"/>
              <w:right w:w="120" w:type="dxa"/>
            </w:tcMar>
            <w:vAlign w:val="center"/>
            <w:hideMark/>
          </w:tcPr>
          <w:p w:rsidR="00901780" w:rsidRPr="00901780" w:rsidRDefault="00901780" w:rsidP="00901780">
            <w:pPr>
              <w:spacing w:before="120" w:after="0" w:line="240" w:lineRule="auto"/>
              <w:rPr>
                <w:rFonts w:ascii="Segoe UI" w:eastAsia="Times New Roman" w:hAnsi="Segoe UI" w:cs="Segoe UI"/>
                <w:color w:val="212529"/>
                <w:sz w:val="19"/>
                <w:szCs w:val="19"/>
                <w:lang w:val="id-ID" w:eastAsia="id-ID"/>
              </w:rPr>
            </w:pPr>
            <w:r w:rsidRPr="00901780">
              <w:rPr>
                <w:rFonts w:ascii="Segoe UI" w:eastAsia="Times New Roman" w:hAnsi="Segoe UI" w:cs="Segoe UI"/>
                <w:color w:val="212529"/>
                <w:sz w:val="20"/>
                <w:szCs w:val="20"/>
                <w:lang w:val="id-ID" w:eastAsia="id-ID"/>
              </w:rPr>
              <w:t>Accept.</w:t>
            </w:r>
            <w:r w:rsidRPr="00901780">
              <w:rPr>
                <w:rFonts w:ascii="Segoe UI" w:eastAsia="Times New Roman" w:hAnsi="Segoe UI" w:cs="Segoe UI"/>
                <w:color w:val="212529"/>
                <w:sz w:val="19"/>
                <w:szCs w:val="19"/>
                <w:lang w:val="id-ID" w:eastAsia="id-ID"/>
              </w:rPr>
              <w:t> (3)</w:t>
            </w:r>
          </w:p>
        </w:tc>
      </w:tr>
    </w:tbl>
    <w:p w:rsidR="00901780" w:rsidRPr="00901780" w:rsidRDefault="00901780" w:rsidP="00901780">
      <w:pPr>
        <w:spacing w:before="240" w:after="0" w:line="240" w:lineRule="auto"/>
        <w:rPr>
          <w:rFonts w:ascii="Segoe UI" w:eastAsia="Times New Roman" w:hAnsi="Segoe UI" w:cs="Segoe UI"/>
          <w:b/>
          <w:bCs/>
          <w:color w:val="212529"/>
          <w:sz w:val="19"/>
          <w:szCs w:val="19"/>
          <w:lang w:val="id-ID" w:eastAsia="id-ID"/>
        </w:rPr>
      </w:pPr>
      <w:r w:rsidRPr="00901780">
        <w:rPr>
          <w:rFonts w:ascii="Segoe UI" w:eastAsia="Times New Roman" w:hAnsi="Segoe UI" w:cs="Segoe UI"/>
          <w:b/>
          <w:bCs/>
          <w:color w:val="212529"/>
          <w:sz w:val="19"/>
          <w:szCs w:val="19"/>
          <w:lang w:val="id-ID" w:eastAsia="id-ID"/>
        </w:rPr>
        <w:t>Detailed comments (Please justify your recommendation and suggest improvements in technical content or presentation.)</w:t>
      </w:r>
    </w:p>
    <w:p w:rsidR="00901780" w:rsidRPr="00901780" w:rsidRDefault="00901780" w:rsidP="00901780">
      <w:pPr>
        <w:shd w:val="clear" w:color="auto" w:fill="FFDDBF"/>
        <w:spacing w:after="0" w:line="240" w:lineRule="auto"/>
        <w:ind w:left="720"/>
        <w:rPr>
          <w:rFonts w:ascii="Segoe UI" w:eastAsia="Times New Roman" w:hAnsi="Segoe UI" w:cs="Segoe UI"/>
          <w:color w:val="212529"/>
          <w:sz w:val="20"/>
          <w:szCs w:val="20"/>
          <w:lang w:val="id-ID" w:eastAsia="id-ID"/>
        </w:rPr>
      </w:pPr>
      <w:r w:rsidRPr="00901780">
        <w:rPr>
          <w:rFonts w:ascii="Segoe UI" w:eastAsia="Times New Roman" w:hAnsi="Segoe UI" w:cs="Segoe UI"/>
          <w:color w:val="212529"/>
          <w:sz w:val="20"/>
          <w:szCs w:val="20"/>
          <w:lang w:val="id-ID" w:eastAsia="id-ID"/>
        </w:rPr>
        <w:t xml:space="preserve">Thank you for the opportunity to review this interesting manuscript. Although this preliminary results from a study involving 20 patients with DLBCs, the study might provide additional medical literature in the field of lymphatic malignancy. However, there are some points required to be improved or confirmed. 1. The cut-off point to determine positive and negative expression of AID was determined using ROC curve analysis, would you please show the ROC curve and how did you determine the cut-off, did you use Youden index or other methods?, please explain in the Methods 2. The concordance of MUM and AID was determined using Chi-Square (figure 2), is that possible to analyze the concordance using Spearmann or Pearson test using percentages of positive cells stained with IHC to justify the correlation and R2 value? 3. The authors compared concordance and discordance of MUM and AID expression for clinicopathological and survival data (Table 3 and Figure 3). MUM regulates AID expression. Is there any justification should compare concordance vs discordance instead of positive and negative expression MUM and AID or double-positive versus any negative staining? 4. In the Table 3, for the parameter would you please present more clearly so that the readers do not need to calculate the rest of the patients who did not fill the cathegories </w:t>
      </w:r>
      <w:r w:rsidRPr="00901780">
        <w:rPr>
          <w:rFonts w:ascii="Segoe UI" w:eastAsia="Times New Roman" w:hAnsi="Segoe UI" w:cs="Segoe UI"/>
          <w:color w:val="212529"/>
          <w:sz w:val="20"/>
          <w:szCs w:val="20"/>
          <w:lang w:val="id-ID" w:eastAsia="id-ID"/>
        </w:rPr>
        <w:lastRenderedPageBreak/>
        <w:t>for example Age &gt;60, please add Age &lt;60 Advanced stages, please add how many patients in the Early stages to make the readers easily understand the table 5. Rituximab is a very effective treatment DLBC, in this cohort, two patients did not receive it that might influence the survival. Would you please add in the limitation of the study. 6. Please correct some English grammatical errors for example Abstract 21.16 month --&gt; months, advance stage --&gt; advanced</w:t>
      </w:r>
    </w:p>
    <w:p w:rsidR="0005320A" w:rsidRDefault="0005320A"/>
    <w:sectPr w:rsidR="00053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80"/>
    <w:rsid w:val="0005320A"/>
    <w:rsid w:val="00901780"/>
    <w:rsid w:val="00CE58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93184-7140-41BC-8D29-97ED537B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17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01780"/>
    <w:pPr>
      <w:spacing w:before="100" w:beforeAutospacing="1" w:after="100" w:afterAutospacing="1" w:line="240" w:lineRule="auto"/>
      <w:outlineLvl w:val="3"/>
    </w:pPr>
    <w:rPr>
      <w:rFonts w:ascii="Times New Roman" w:eastAsia="Times New Roman" w:hAnsi="Times New Roman" w:cs="Times New Roman"/>
      <w:b/>
      <w:bCs/>
      <w:sz w:val="24"/>
      <w:szCs w:val="24"/>
      <w:lang w:val="id-ID" w:eastAsia="id-ID"/>
    </w:rPr>
  </w:style>
  <w:style w:type="paragraph" w:styleId="Heading5">
    <w:name w:val="heading 5"/>
    <w:basedOn w:val="Normal"/>
    <w:link w:val="Heading5Char"/>
    <w:uiPriority w:val="9"/>
    <w:qFormat/>
    <w:rsid w:val="00901780"/>
    <w:pPr>
      <w:spacing w:before="100" w:beforeAutospacing="1" w:after="100" w:afterAutospacing="1" w:line="240" w:lineRule="auto"/>
      <w:outlineLvl w:val="4"/>
    </w:pPr>
    <w:rPr>
      <w:rFonts w:ascii="Times New Roman" w:eastAsia="Times New Roman" w:hAnsi="Times New Roman" w:cs="Times New Roman"/>
      <w:b/>
      <w:bCs/>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1780"/>
    <w:rPr>
      <w:rFonts w:ascii="Times New Roman" w:eastAsia="Times New Roman" w:hAnsi="Times New Roman" w:cs="Times New Roman"/>
      <w:b/>
      <w:bCs/>
      <w:sz w:val="24"/>
      <w:szCs w:val="24"/>
      <w:lang w:val="id-ID" w:eastAsia="id-ID"/>
    </w:rPr>
  </w:style>
  <w:style w:type="character" w:customStyle="1" w:styleId="Heading5Char">
    <w:name w:val="Heading 5 Char"/>
    <w:basedOn w:val="DefaultParagraphFont"/>
    <w:link w:val="Heading5"/>
    <w:uiPriority w:val="9"/>
    <w:rsid w:val="00901780"/>
    <w:rPr>
      <w:rFonts w:ascii="Times New Roman" w:eastAsia="Times New Roman" w:hAnsi="Times New Roman" w:cs="Times New Roman"/>
      <w:b/>
      <w:bCs/>
      <w:sz w:val="20"/>
      <w:szCs w:val="20"/>
      <w:lang w:val="id-ID" w:eastAsia="id-ID"/>
    </w:rPr>
  </w:style>
  <w:style w:type="character" w:customStyle="1" w:styleId="reviewscore">
    <w:name w:val="reviewscore"/>
    <w:basedOn w:val="DefaultParagraphFont"/>
    <w:rsid w:val="00901780"/>
  </w:style>
  <w:style w:type="character" w:customStyle="1" w:styleId="Heading3Char">
    <w:name w:val="Heading 3 Char"/>
    <w:basedOn w:val="DefaultParagraphFont"/>
    <w:link w:val="Heading3"/>
    <w:uiPriority w:val="9"/>
    <w:semiHidden/>
    <w:rsid w:val="0090178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901780"/>
    <w:rPr>
      <w:color w:val="0000FF"/>
      <w:u w:val="single"/>
    </w:rPr>
  </w:style>
  <w:style w:type="character" w:styleId="Emphasis">
    <w:name w:val="Emphasis"/>
    <w:basedOn w:val="DefaultParagraphFont"/>
    <w:uiPriority w:val="20"/>
    <w:qFormat/>
    <w:rsid w:val="00901780"/>
    <w:rPr>
      <w:i/>
      <w:iCs/>
    </w:rPr>
  </w:style>
  <w:style w:type="character" w:customStyle="1" w:styleId="notes">
    <w:name w:val="notes"/>
    <w:basedOn w:val="DefaultParagraphFont"/>
    <w:rsid w:val="00CE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632631">
      <w:bodyDiv w:val="1"/>
      <w:marLeft w:val="0"/>
      <w:marRight w:val="0"/>
      <w:marTop w:val="0"/>
      <w:marBottom w:val="0"/>
      <w:divBdr>
        <w:top w:val="none" w:sz="0" w:space="0" w:color="auto"/>
        <w:left w:val="none" w:sz="0" w:space="0" w:color="auto"/>
        <w:bottom w:val="none" w:sz="0" w:space="0" w:color="auto"/>
        <w:right w:val="none" w:sz="0" w:space="0" w:color="auto"/>
      </w:divBdr>
      <w:divsChild>
        <w:div w:id="228349686">
          <w:marLeft w:val="0"/>
          <w:marRight w:val="0"/>
          <w:marTop w:val="0"/>
          <w:marBottom w:val="0"/>
          <w:divBdr>
            <w:top w:val="none" w:sz="0" w:space="0" w:color="auto"/>
            <w:left w:val="none" w:sz="0" w:space="0" w:color="auto"/>
            <w:bottom w:val="none" w:sz="0" w:space="0" w:color="auto"/>
            <w:right w:val="none" w:sz="0" w:space="0" w:color="auto"/>
          </w:divBdr>
        </w:div>
      </w:divsChild>
    </w:div>
    <w:div w:id="1953585855">
      <w:bodyDiv w:val="1"/>
      <w:marLeft w:val="0"/>
      <w:marRight w:val="0"/>
      <w:marTop w:val="0"/>
      <w:marBottom w:val="0"/>
      <w:divBdr>
        <w:top w:val="none" w:sz="0" w:space="0" w:color="auto"/>
        <w:left w:val="none" w:sz="0" w:space="0" w:color="auto"/>
        <w:bottom w:val="none" w:sz="0" w:space="0" w:color="auto"/>
        <w:right w:val="none" w:sz="0" w:space="0" w:color="auto"/>
      </w:divBdr>
    </w:div>
    <w:div w:id="2017877212">
      <w:bodyDiv w:val="1"/>
      <w:marLeft w:val="0"/>
      <w:marRight w:val="0"/>
      <w:marTop w:val="0"/>
      <w:marBottom w:val="0"/>
      <w:divBdr>
        <w:top w:val="none" w:sz="0" w:space="0" w:color="auto"/>
        <w:left w:val="none" w:sz="0" w:space="0" w:color="auto"/>
        <w:bottom w:val="none" w:sz="0" w:space="0" w:color="auto"/>
        <w:right w:val="none" w:sz="0" w:space="0" w:color="auto"/>
      </w:divBdr>
      <w:divsChild>
        <w:div w:id="1682974265">
          <w:marLeft w:val="0"/>
          <w:marRight w:val="0"/>
          <w:marTop w:val="0"/>
          <w:marBottom w:val="0"/>
          <w:divBdr>
            <w:top w:val="none" w:sz="0" w:space="0" w:color="auto"/>
            <w:left w:val="none" w:sz="0" w:space="0" w:color="auto"/>
            <w:bottom w:val="none" w:sz="0" w:space="0" w:color="auto"/>
            <w:right w:val="none" w:sz="0" w:space="0" w:color="auto"/>
          </w:divBdr>
        </w:div>
        <w:div w:id="95363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as.info/showEventregistration.php?eventregistration=56665" TargetMode="External"/><Relationship Id="rId5" Type="http://schemas.openxmlformats.org/officeDocument/2006/relationships/hyperlink" Target="https://edas.info/showReceipt.php?invoice=136935" TargetMode="External"/><Relationship Id="rId4" Type="http://schemas.openxmlformats.org/officeDocument/2006/relationships/hyperlink" Target="https://edas.info/showPerson.php?p=1798223&amp;c=27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Setiawan</dc:creator>
  <cp:keywords/>
  <dc:description/>
  <cp:lastModifiedBy>Setiawan</cp:lastModifiedBy>
  <cp:revision>2</cp:revision>
  <dcterms:created xsi:type="dcterms:W3CDTF">2020-10-14T03:55:00Z</dcterms:created>
  <dcterms:modified xsi:type="dcterms:W3CDTF">2020-10-14T03:59:00Z</dcterms:modified>
</cp:coreProperties>
</file>